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Style w:val="Tabela-Siatka"/>
        <w:tblW w:w="1541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417"/>
      </w:tblGrid>
      <w:tr>
        <w:trPr/>
        <w:tc>
          <w:tcPr>
            <w:tcW w:w="15417" w:type="dxa"/>
            <w:tcBorders/>
            <w:shd w:color="auto" w:fill="70A9E0" w:themeFill="text2" w:themeFillTint="66" w:val="clear"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hanging="283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1. Edukacja językowa – polonistyczna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Komunikacja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rozumie komunikaty werbalne i niewerbalne i adekwatnie na nie reaguje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rozumie czytane teksty tradycyjne i cyfrowe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uważnie słucha wypowiedzi dorosłych i rówieśników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z uwagą słucha wierszy, opowiadań i innych tekstów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wypowiada się w komunikacji bezpośredniej w sposób sensowny i spójny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podczas rozmów grupowych przestrzega przyjętych zasad komunikacji w grupie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wykorzystuje przeczytane teksty do rozmowy i wspólnego działania </w:t>
            </w:r>
            <w:r>
              <w:rPr>
                <w:rFonts w:eastAsia="Calibri" w:cs="Calibri" w:ascii="Calibri" w:hAnsi="Calibri"/>
                <w:b/>
                <w:bCs/>
                <w:lang w:val="pl-PL" w:eastAsia="en-US" w:bidi="ar-SA"/>
              </w:rPr>
              <w:t>(moduł kultura)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both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sz w:val="22"/>
                <w:lang w:val="pl-PL" w:eastAsia="en-US" w:bidi="ar-SA"/>
              </w:rPr>
              <w:t>dostrzega i tworzy związki przyczynowo-skutkowe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both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sz w:val="22"/>
                <w:lang w:val="pl-PL" w:eastAsia="en-US" w:bidi="ar-SA"/>
              </w:rPr>
              <w:t>odpowiada na pytania dotyczące tekstów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both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sz w:val="22"/>
                <w:lang w:val="pl-PL" w:eastAsia="en-US" w:bidi="ar-SA"/>
              </w:rPr>
              <w:t>wykorzystuje język mówiony do wspólnego działania</w:t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1134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sz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Odkrywanie i używanie języka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sz w:val="22"/>
                <w:lang w:val="pl-PL" w:eastAsia="en-US" w:bidi="ar-SA"/>
              </w:rPr>
              <w:t>konstruuje spójną, kilkuzdaniową wypowiedź, która jest poprawna pod względem logicznym i gramatycznym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sz w:val="22"/>
                <w:lang w:val="pl-PL" w:eastAsia="en-US" w:bidi="ar-SA"/>
              </w:rPr>
              <w:t>tworzy wypowiedzi mówione o różnych funkcjach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sz w:val="22"/>
                <w:lang w:val="pl-PL" w:eastAsia="en-US" w:bidi="ar-SA"/>
              </w:rPr>
              <w:t>podejmuje działania według usłyszanej instrukcji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sz w:val="22"/>
                <w:lang w:val="pl-PL" w:eastAsia="en-US" w:bidi="ar-SA"/>
              </w:rPr>
              <w:t xml:space="preserve">rozwija zasób słownictwa </w:t>
            </w:r>
            <w:r>
              <w:rPr>
                <w:rFonts w:eastAsia="Calibri" w:cs="Calibri" w:ascii="Calibri" w:hAnsi="Calibri"/>
                <w:b/>
                <w:bCs/>
                <w:sz w:val="22"/>
                <w:lang w:val="pl-PL" w:eastAsia="en-US" w:bidi="ar-SA"/>
              </w:rPr>
              <w:t>(moduł kultura)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rozpoznaje i porządkuje zdarzenia w utworach </w:t>
            </w:r>
            <w:r>
              <w:rPr>
                <w:rFonts w:eastAsia="Calibri" w:cs="Calibri" w:ascii="Calibri" w:hAnsi="Calibri"/>
                <w:b/>
                <w:bCs/>
                <w:lang w:val="pl-PL" w:eastAsia="en-US" w:bidi="ar-SA"/>
              </w:rPr>
              <w:t>(moduł kultura)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Świadomość językowa, w tym wiedza o języku</w:t>
            </w:r>
          </w:p>
        </w:tc>
      </w:tr>
      <w:tr>
        <w:trPr>
          <w:trHeight w:val="837" w:hRule="atLeast"/>
        </w:trPr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wyróżnia w wyrazach samogłoski i spółgłoski oraz sylaby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układa wyrazy z rozsypanek literowych i sylabowych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wyróżnia wyrazy w zdaniach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wyróżnia zdania w wypowiedziach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 wypowiedziach mówionych używa odpowiednich form fleksyjnych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czyta na głos proste teksty drukowane i pisane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stosuje technikę cichego czytania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poprawnie pisze i łączy poznane litery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prawidłowo rozmieszcza pismo w liniaturze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czytelnie pisze zdania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stosuje poprawnie znaki interpunkcyjne na końcu zdania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przestrzega poprawności ortograficznej w wyrazach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podejmuje </w:t>
            </w:r>
            <w:r>
              <w:rPr>
                <w:rFonts w:eastAsia="Times#20New#20Roman" w:cs="Calibri" w:ascii="Calibri" w:hAnsi="Calibri"/>
                <w:lang w:val="pl-PL" w:eastAsia="en-US" w:bidi="ar-SA"/>
              </w:rPr>
              <w:t xml:space="preserve">próby </w:t>
            </w: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zapisu nowych, samodzielnie poznanych </w:t>
            </w:r>
            <w:r>
              <w:rPr>
                <w:rFonts w:eastAsia="Times#20New#20Roman" w:cs="Calibri" w:ascii="Calibri" w:hAnsi="Calibri"/>
                <w:lang w:val="pl-PL" w:eastAsia="en-US" w:bidi="ar-SA"/>
              </w:rPr>
              <w:t>wyrazów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70A9E0" w:themeFill="text2" w:themeFillTint="66" w:val="clear"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hanging="283" w:left="709"/>
              <w:contextualSpacing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5. Edukacja matematyczna</w:t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Liczby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liczy w przód i w tył od podanej liczby w zakresie 20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odczytuje, zapisuje, porównuje i porządkuje liczby naturalne w zakresie 20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zna strukturę liczby dwucyfrowej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rozkłada liczby drugiej dziesiątki na składniki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rozumie pojęcia: liczba parzysta, liczba nieparzysta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dodaje i odejmuje liczby w zakresie 20 bez przekroczenia progu dziesiątkowego z użyciem konkretów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stosuje określenia „liczba o 2 większa / mniejsza”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tworzy i stosuje własne strategie obliczeń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dostrzega związki dodawania z odejmowaniem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porównuje liczby, stosuje znaki: &lt;, &gt;, =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rozumie aspekt porządkowy liczby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Miary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mierzy linijką długość odcinków i podaje wyniki pomiarów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posługuje się w codziennych sytuacjach jednostkami: centymetr, godzina, minuta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posługuje się w codziennych sytuacjach jednostkami: złoty, grosz </w:t>
            </w:r>
            <w:r>
              <w:rPr>
                <w:rFonts w:cs="Calibri" w:ascii="Calibri" w:hAnsi="Calibri"/>
                <w:b/>
                <w:bCs/>
                <w:lang w:val="pl-PL" w:eastAsia="en-US" w:bidi="ar-SA"/>
              </w:rPr>
              <w:t>(moduł ekonomiczno-finansowy)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rozróżnia nominały na monetach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mierzy, zapisuje i odczytuje wyniki pomiaru czasu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  <w:lang w:val="pl-PL" w:eastAsia="en-US" w:bidi="ar-SA"/>
              </w:rPr>
              <w:t xml:space="preserve">wykonuje proste obliczenia pieniężne, m.in. związane z budżetem domowym, zakupami </w:t>
            </w:r>
            <w:r>
              <w:rPr>
                <w:rFonts w:cs="Calibri" w:ascii="Calibri" w:hAnsi="Calibri"/>
                <w:b/>
                <w:bCs/>
                <w:lang w:val="pl-PL" w:eastAsia="en-US" w:bidi="ar-SA"/>
              </w:rPr>
              <w:t>(moduł ekonomiczno-finansowy)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  <w:lang w:val="pl-PL" w:eastAsia="en-US" w:bidi="ar-SA"/>
              </w:rPr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Figury</w:t>
            </w:r>
          </w:p>
        </w:tc>
      </w:tr>
      <w:tr>
        <w:trPr>
          <w:trHeight w:val="396" w:hRule="atLeast"/>
        </w:trPr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rozpoznaje figury geometryczne: trójkąt, koło, kwadrat, prostokąt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określa wzajemne położenie przedmiotów na płaszczyźnie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contextualSpacing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określa kierunki względem siebie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contextualSpacing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określa kierunki względem innej osoby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contextualSpacing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określa kierunki na kartce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  <w:lang w:val="pl-PL" w:eastAsia="en-US" w:bidi="ar-SA"/>
                <w14:ligatures w14:val="none"/>
              </w:rPr>
              <w:t>posługuje się pojęciami: pion, poziom, skos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Dane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left" w:pos="227" w:leader="none"/>
                <w:tab w:val="left" w:pos="587" w:leader="none"/>
              </w:tabs>
              <w:suppressAutoHyphens w:val="true"/>
              <w:spacing w:before="0" w:after="0"/>
              <w:ind w:hanging="360" w:left="1134"/>
              <w:contextualSpacing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odczytuje dane przedstawione za pomocą prostych tabel – plan lekcji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left" w:pos="227" w:leader="none"/>
                <w:tab w:val="left" w:pos="587" w:leader="none"/>
              </w:tabs>
              <w:suppressAutoHyphens w:val="true"/>
              <w:spacing w:before="0" w:after="0"/>
              <w:ind w:hanging="360" w:left="1134"/>
              <w:contextualSpacing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prezentuje informacje w wybrany sposób, np. wyniki obserwacji</w:t>
            </w:r>
          </w:p>
          <w:p>
            <w:pPr>
              <w:pStyle w:val="Styl4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0" w:left="947"/>
              <w:contextualSpacing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Myślenie matematyczne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czyta i rozumie proste teksty zawierające treści zmatematyzowane: kalendarz, cennik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opisuje rozwiązanie zadania za pomocą działań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rozwiązuje zadania tekstowe jednodziałaniowe na dodawanie i odejmowanie w zakresie 20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układa zadania do ilustracji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odpowiada na pytania do tekstów matematycznych z cyklu „Sprawa dla detektywa”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weryfikuje rozwiązania uzyskane przez siebie i innych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  <w:lang w:val="pl-PL" w:eastAsia="en-US" w:bidi="ar-SA"/>
              </w:rPr>
              <w:t>porównuje przedmioty pod względem wyróżnionej cechy wielkościowej np. długości czy masy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zna i wymienia nazwy dni tygodnia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wykonuje proste obliczenia kalendarzowe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zna nazwy miesięcy i pór roku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rozumie cykliczne następstwo czasu kalendarzowego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 xml:space="preserve">rozumie, do czego służą pieniądze, co to jest gotówka, jak się rozmienia pieniądze, jak się robi zakupy, co to jest reszta 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  <w:lang w:val="pl-PL" w:eastAsia="en-US" w:bidi="ar-SA"/>
              </w:rPr>
              <w:t>(</w:t>
            </w:r>
            <w:r>
              <w:rPr>
                <w:rFonts w:cs="Calibri" w:ascii="Calibri" w:hAnsi="Calibri"/>
                <w:b/>
                <w:bCs/>
                <w:color w:val="auto"/>
                <w:kern w:val="0"/>
                <w:sz w:val="22"/>
                <w:szCs w:val="22"/>
                <w:lang w:val="pl-PL" w:eastAsia="en-US" w:bidi="ar-SA"/>
              </w:rPr>
              <w:t xml:space="preserve">moduł </w:t>
            </w:r>
            <w:r>
              <w:rPr>
                <w:rFonts w:cs="Calibri" w:ascii="Calibri" w:hAnsi="Calibri"/>
                <w:b/>
                <w:bCs/>
                <w:sz w:val="22"/>
                <w:szCs w:val="22"/>
                <w:lang w:val="pl-PL" w:eastAsia="en-US" w:bidi="ar-SA"/>
              </w:rPr>
              <w:t>ekonomiczno-finansowy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  <w:lang w:val="pl-PL" w:eastAsia="en-US" w:bidi="ar-SA"/>
              </w:rPr>
              <w:t>)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wykonuje proste zadania związane z kodowaniem i odkodowywaniem informacji</w:t>
            </w:r>
          </w:p>
          <w:p>
            <w:pPr>
              <w:pStyle w:val="Styl2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227" w:left="227"/>
              <w:jc w:val="left"/>
              <w:rPr>
                <w:rFonts w:ascii="Calibri" w:hAnsi="Calibri" w:cs="Calibri"/>
                <w:kern w:val="0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Styl2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227" w:left="227"/>
              <w:jc w:val="left"/>
              <w:rPr>
                <w:rFonts w:ascii="Calibri" w:hAnsi="Calibri" w:cs="Calibri"/>
                <w:kern w:val="0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Styl2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227" w:left="227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  <w:p>
            <w:pPr>
              <w:pStyle w:val="Styl2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70A9E0" w:themeFill="text2" w:themeFillTint="66" w:val="clear"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hanging="349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6. Edukacja przyrodnicza</w:t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Procesy życiowe i różnorodność biologiczna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potrafi wymienić pięć zmysłów: wzrok, słuch, dotyk, smak, węch; wie, do czego ludziom służą zmysły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wie, na czym polega zdrowe odżywanie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wie, jak i w jakim celu trzeba dbać o swoje ciało i zdrowie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obserwuje w terenie i rozpoznaje w swoim otoczeniu popularne gatunki roślin i zwierząt, w tym zwierząt hodowlanych, a także gatunki objęte ochroną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na podstawie własnych obserwacji podaje przykłady sposobów, w jakie zwierzęta przystosowują się do różnych warunków środowiskowych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zna nazwy ptaków odlatujących na zimę i zimujących w Polsce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wykazuje w działaniu poczucie odpowiedzialności za przyrodę</w:t>
            </w:r>
          </w:p>
          <w:p>
            <w:pPr>
              <w:pStyle w:val="Styl2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0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Procesy fizyczne w codzienności ucznia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zachowuje zasady bezpieczeństwa podczas działań badawczych</w:t>
            </w:r>
          </w:p>
          <w:p>
            <w:pPr>
              <w:pStyle w:val="Styl2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0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Materiały i ich właściwości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bada wpływ wybranych czynników na zmiany zachodzące w wodzie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dba o przybory szkolne</w:t>
            </w:r>
          </w:p>
          <w:p>
            <w:pPr>
              <w:pStyle w:val="Styl2"/>
              <w:widowControl/>
              <w:numPr>
                <w:ilvl w:val="0"/>
                <w:numId w:val="0"/>
              </w:numPr>
              <w:suppressAutoHyphens w:val="true"/>
              <w:spacing w:before="0" w:after="0"/>
              <w:ind w:hanging="0" w:left="993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Edukacja klimatyczno-środowiskowa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9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wypowiada się na temat tego, jak rośliny i zwierzęta reagują na pogodę i zmiany pór roku</w:t>
            </w:r>
          </w:p>
          <w:p>
            <w:pPr>
              <w:pStyle w:val="Styl4"/>
              <w:widowControl/>
              <w:numPr>
                <w:ilvl w:val="0"/>
                <w:numId w:val="9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obserwuje pogodę i zna jej elementy</w:t>
            </w:r>
          </w:p>
          <w:p>
            <w:pPr>
              <w:pStyle w:val="Styl4"/>
              <w:widowControl/>
              <w:numPr>
                <w:ilvl w:val="0"/>
                <w:numId w:val="0"/>
              </w:numPr>
              <w:tabs>
                <w:tab w:val="clear" w:pos="227"/>
              </w:tabs>
              <w:suppressAutoHyphens w:val="true"/>
              <w:spacing w:before="0" w:after="0"/>
              <w:ind w:hanging="0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Warsztat przyrodnika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rozwija ciekawość poznawczą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prowadzi proste obserwacje przyrodnicze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przeprowadza działania badawcze zgodnie z instrukcją i odpowiada na pytania badawcze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posługuje się lupą, lornetką oraz kluczami do oznaczania roślin i zwierząt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rozpoznaje sytuacje niebezpieczne na drodze i stosuje zasady bezpiecznego postępowania w ruchu drogowym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zna zimowe zjawiska przyrodnicze (śnieg, mróz, szron, lód) oraz zagrożenia z nimi związane</w:t>
            </w:r>
          </w:p>
          <w:p>
            <w:pPr>
              <w:pStyle w:val="Styl4"/>
              <w:widowControl/>
              <w:numPr>
                <w:ilvl w:val="0"/>
                <w:numId w:val="0"/>
              </w:numPr>
              <w:tabs>
                <w:tab w:val="clear" w:pos="227"/>
              </w:tabs>
              <w:suppressAutoHyphens w:val="true"/>
              <w:spacing w:before="0" w:after="0"/>
              <w:ind w:hanging="0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70A9E0" w:themeFill="text2" w:themeFillTint="66" w:val="clear"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hanging="349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lang w:val="pl-PL" w:eastAsia="en-US" w:bidi="ar-SA"/>
              </w:rPr>
              <w:t xml:space="preserve"> </w:t>
            </w: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7. Edukacja społeczna</w:t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Kompetencje osobiste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rozpoznaje i nazywa swoje potrzeby i emocje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zna sposoby radzenia sobie ze złością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tabs>
                <w:tab w:val="clear" w:pos="708"/>
                <w:tab w:val="left" w:pos="709" w:leader="none"/>
              </w:tabs>
              <w:suppressAutoHyphens w:val="true"/>
              <w:spacing w:lineRule="auto" w:line="240" w:before="0" w:after="0"/>
              <w:ind w:hanging="284" w:left="993"/>
              <w:contextualSpacing w:val="false"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  <w:lang w:val="pl-PL" w:eastAsia="en-US" w:bidi="ar-SA"/>
              </w:rPr>
              <w:t>rozwija samodzielność (np. pakowanie plecaka do szkoły, dbanie o swój pokój, ubieranie się odpowiednio do pogody, przygotowanie zdrowej kanapki, nakrywanie do stołu)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  <w:lang w:val="pl-PL" w:eastAsia="en-US" w:bidi="ar-SA"/>
              </w:rPr>
              <w:t>ocenia swoje postępowanie i innych osób, odnosząc się do poznanych wartości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zwraca się o pomoc do odpowiednich osób w razie potrzeby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  <w:lang w:val="pl-PL" w:eastAsia="en-US" w:bidi="ar-SA"/>
              </w:rPr>
              <w:t>twórczo rozwiązuje problemy, stosuje elementy myślenia krytycznego – ocenia sytuację oraz przyczyny i skutki, np. zachowania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 w:eastAsia="en-US" w:bidi="ar-SA"/>
              </w:rPr>
              <w:t>wie, że zdrowe odżywianie, aktywność ruchowa oraz kontakt z przyrodą mają pozytywny wpływ na zdrowie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ma świadomość konsekwencji złego odżywiania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zna swoje mocne strony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  <w:lang w:val="pl-PL" w:eastAsia="en-US" w:bidi="ar-SA"/>
              </w:rPr>
              <w:t>uczestniczy w aktywnościach związanych z osobistymi zainteresowaniami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Kompetencje społeczne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zna omawiane zawody użyteczności publicznej: rolnik, dietetyk, ogrodnik, weterynarz, leśnik, szewc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współpracuje z innymi zgodnie z ustalonymi zasadami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zgłasza własne pomysły podczas działań grupowych i przestrzega wspólnie podjętych ustaleń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jest kulturalny wobec innych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>wie, jak przeciwdziałać marnowaniu żywności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 w:val="false"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  <w:lang w:val="pl-PL" w:eastAsia="en-US" w:bidi="ar-SA"/>
              </w:rPr>
              <w:t>wie, dlaczego warto pomagać osobom potrzebującym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  <w:lang w:val="pl-PL" w:eastAsia="en-US" w:bidi="ar-SA"/>
              </w:rPr>
              <w:t>przestrzega norm postępowania i obowiązków wynikających z roli ucznia, współpracując zgodnie z ustalonymi zasadami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Edukacja obywatelska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  <w:lang w:val="pl-PL" w:eastAsia="en-US" w:bidi="ar-SA"/>
              </w:rPr>
              <w:t xml:space="preserve">przedstawia na podstawie własnych obserwacji terenowych położenie i warunki naturalne swojej miejscowości oraz okolicy </w:t>
            </w:r>
            <w:r>
              <w:rPr>
                <w:rFonts w:eastAsia="Calibri" w:cs="Calibri" w:ascii="Calibri" w:hAnsi="Calibri"/>
                <w:b/>
                <w:bCs/>
                <w:lang w:val="pl-PL" w:eastAsia="en-US" w:bidi="ar-SA"/>
              </w:rPr>
              <w:t>(moduł kultura)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zna i szanuje wybrane zwyczaje i tradycje polskie, np. związane ze świętami </w:t>
            </w:r>
            <w:r>
              <w:rPr>
                <w:rFonts w:eastAsia="Calibri" w:cs="Calibri" w:ascii="Calibri" w:hAnsi="Calibri"/>
                <w:b/>
                <w:bCs/>
                <w:lang w:val="pl-PL" w:eastAsia="en-US" w:bidi="ar-SA"/>
              </w:rPr>
              <w:t>(moduł kultura)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zna swoje obowiązki domowe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70A9E0" w:themeFill="text2" w:themeFillTint="66" w:val="clear"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hanging="349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8. Edukacja artystyczna – plastyka i muzyka</w:t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Percepcja i interpretacja dzieł plastycznych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nazywa swoje emocje wywołane przez dzieła sztuki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rozróżnia barwy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Twórcze działania plastyczne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2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ind w:hanging="360" w:left="1134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pl-PL" w:eastAsia="en-US" w:bidi="ar-SA"/>
              </w:rPr>
              <w:t>wykonuje prace plastyczne na podany temat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rysuje kredką, ołówkiem, mazakiem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maluje farbami, używając pędzli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wydziera, wycina, składa, przylepia, wykorzystując np. kolorowy papier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lepi z plasteliny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tworzy prace plastyczne inspirowane obserwacją przyrody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Kształcenie wrażliwości estetycznej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estetycznie wykonuje prace plastyczne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dostrzega regularności w obserwowanym otoczeniu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dba o porządek wokół siebie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Percepcja i interpretacja muzyki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tabs>
                <w:tab w:val="clear" w:pos="708"/>
                <w:tab w:val="left" w:pos="993" w:leader="none"/>
              </w:tabs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rozwija aktywność słuchową, np. rozpoznając dźwięki z otoczenia, przyrody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tabs>
                <w:tab w:val="clear" w:pos="708"/>
                <w:tab w:val="left" w:pos="993" w:leader="none"/>
              </w:tabs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aktywnie słucha muzyki </w:t>
            </w:r>
            <w:r>
              <w:rPr>
                <w:rFonts w:eastAsia="Calibri" w:cs="Calibri" w:ascii="Calibri" w:hAnsi="Calibri"/>
                <w:b/>
                <w:bCs/>
                <w:lang w:val="pl-PL" w:eastAsia="en-US" w:bidi="ar-SA"/>
              </w:rPr>
              <w:t>(moduł kultura)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tabs>
                <w:tab w:val="clear" w:pos="708"/>
                <w:tab w:val="left" w:pos="993" w:leader="none"/>
              </w:tabs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poprawnie rozróżnia na podstawie słuchanego utworu muzykę, np.: smutną, wesołą, skoczną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tabs>
                <w:tab w:val="clear" w:pos="708"/>
                <w:tab w:val="left" w:pos="993" w:leader="none"/>
              </w:tabs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  <w:lang w:val="pl-PL" w:eastAsia="en-US" w:bidi="ar-SA"/>
              </w:rPr>
              <w:t>rozróżnia kierunek melodii (wznoszący, opadający)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tabs>
                <w:tab w:val="clear" w:pos="708"/>
                <w:tab w:val="left" w:pos="993" w:leader="none"/>
              </w:tabs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zna budowę piosenki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Aktywności muzyczne: śpiew, ruch i gra na instrumentach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 xml:space="preserve">chętnie śpiewa solo i w grupie poznane piosenki </w:t>
            </w:r>
            <w:r>
              <w:rPr>
                <w:rFonts w:eastAsia="Calibri" w:cs="Calibri" w:ascii="Calibri" w:hAnsi="Calibri"/>
                <w:b/>
                <w:bCs/>
                <w:lang w:val="pl-PL" w:eastAsia="en-US" w:bidi="ar-SA"/>
              </w:rPr>
              <w:t>(moduł kultura)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odtwarza i tworzy rytmy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współpracuje z innymi podczas wspólnego, zespołowego muzykowania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1134"/>
              <w:contextualSpacing/>
              <w:jc w:val="left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lang w:val="pl-PL" w:eastAsia="en-US" w:bidi="ar-SA"/>
              </w:rPr>
              <w:t>wyróżnia balet jako rodzaj tańca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1134"/>
              <w:contextualSpacing/>
              <w:jc w:val="left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b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Twórcze działania muzyczne</w:t>
            </w:r>
          </w:p>
        </w:tc>
      </w:tr>
      <w:tr>
        <w:trPr/>
        <w:tc>
          <w:tcPr>
            <w:tcW w:w="15417" w:type="dxa"/>
            <w:tcBorders>
              <w:top w:val="nil"/>
            </w:tcBorders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wykonuje układy ruchowe do utworów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993"/>
              <w:contextualSpacing/>
              <w:jc w:val="left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uczestniczy w zabawach ruchowych do muzyki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993"/>
              <w:contextualSpacing/>
              <w:jc w:val="left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wykorzystuje przedmioty codziennego użytku do zabaw muzycznych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993"/>
              <w:contextualSpacing/>
              <w:jc w:val="left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tworzy i wykonuje proste akompaniamenty do utworów muzycznych z użyciem dostępnych instrumentów lub rekwizytów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b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>
              <w:top w:val="nil"/>
            </w:tcBorders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background1" w:val="FFFFFF"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Inne działania artystyczne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360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interpretuje muzykę i przekłada ją na własny język artystyczny (np. dźwięki przedstawia graficznie)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70A9E0" w:themeFill="text2" w:themeFillTint="66" w:val="clear"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426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9. Edukacja techniczna i informatyczna</w:t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background1" w:val="FFFFFF"/>
                <w:lang w:val="pl-PL" w:eastAsia="en-US" w:bidi="ar-SA"/>
              </w:rPr>
              <w:t>Bezpieczeństwo i higiena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 xml:space="preserve">odróżnia znaki ewakuacyjne od drogowych 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  <w:lang w:val="pl-PL" w:eastAsia="en-US" w:bidi="ar-SA"/>
              </w:rPr>
              <w:t>(moduł bezpieczeństwo i obrona)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uppressAutoHyphens w:val="true"/>
              <w:spacing w:before="0" w:after="0"/>
              <w:ind w:hanging="284" w:left="993"/>
              <w:contextualSpacing w:val="false"/>
              <w:jc w:val="left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  <w:lang w:val="pl-PL" w:eastAsia="en-US" w:bidi="ar-SA"/>
              </w:rPr>
              <w:t xml:space="preserve">rozpoznaje najważniejsze znaki ewakuacyjne i drogowe 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  <w:lang w:val="pl-PL" w:eastAsia="en-US" w:bidi="ar-SA"/>
              </w:rPr>
              <w:t>(moduł bezpieczeństwo i obrona)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zachowuje ład i porządek w miejscu pracy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współdziała w grupie podczas planowania i realizacji projektów oraz prac technicznych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zawsze przestrzega zasad bezpieczeństwa w miejscu pracy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bezpiecznie posługuje się prostymi narzędziami pomiarowymi oraz urządzeniami gospodarstwa domowego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  <w:tr>
        <w:trPr/>
        <w:tc>
          <w:tcPr>
            <w:tcW w:w="15417" w:type="dxa"/>
            <w:tcBorders/>
            <w:shd w:color="auto" w:fill="3A7C22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Times#20New#20Roman" w:cs="Calibri" w:ascii="Calibri" w:hAnsi="Calibri"/>
                <w:b/>
                <w:color w:themeColor="background1" w:val="FFFFFF"/>
                <w:lang w:val="pl-PL" w:eastAsia="en-US" w:bidi="ar-SA"/>
              </w:rPr>
              <w:t>Projektowanie i tworzenie</w:t>
            </w:r>
          </w:p>
        </w:tc>
      </w:tr>
      <w:tr>
        <w:trPr/>
        <w:tc>
          <w:tcPr>
            <w:tcW w:w="154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planuje i realizuje własne projekty i prace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wykonuje przedmioty użytkowe z zastosowaniem połączeń rozłącznych i nierozłącznych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samodzielnie wykonuje pracę techniczną według instrukcji obrazkowej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uppressAutoHyphens w:val="true"/>
              <w:spacing w:lineRule="auto" w:line="240" w:before="0" w:after="0"/>
              <w:ind w:hanging="284"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lang w:val="pl-PL" w:eastAsia="en-US" w:bidi="ar-SA"/>
              </w:rPr>
              <w:t>prezentuje efekty pracy własnej</w:t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993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lang w:val="pl-PL" w:eastAsia="en-US" w:bidi="ar-SA"/>
              </w:rPr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W w:w="15451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451"/>
      </w:tblGrid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70A9E0" w:val="clear"/>
          </w:tcPr>
          <w:p>
            <w:pPr>
              <w:pStyle w:val="ListParagraph"/>
              <w:spacing w:lineRule="auto" w:line="240" w:before="0" w:after="0"/>
              <w:ind w:hanging="283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1. Edukacja językowa – polonistyczna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Komunikacja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rozumie komunikaty werbalne i niewerbalne i adekwatnie na nie reaguje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rozumie czytane teksty tradycyjne i cyfrowe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uważnie słucha wypowiedzi dorosłych i rówieśników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z uwagą słucha wierszy, opowiadań i innych tekstów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wypowiada się w komunikacji bezpośredniej w sposób sensowny i spójny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podczas rozmów grupowych przestrzega przyjętych zasad komunikacji w grupie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wykorzystuje przeczytane teksty do rozmowy i wspólnego działania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jc w:val="both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dostrzega i tworzy związki przyczynowo-skutkowe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jc w:val="both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odpowiada na pytania dotyczące tekstów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jc w:val="both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wykorzystuje język mówiony do wspólnego działania</w:t>
            </w:r>
          </w:p>
          <w:p>
            <w:pPr>
              <w:pStyle w:val="Normal"/>
              <w:spacing w:before="0" w:after="0"/>
              <w:ind w:left="1134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Odkrywanie i używanie języka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konstruuje spójną, kilkuzdaniową wypowiedź, która jest poprawna pod względem logicznym i gramatycznym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tworzy wypowiedzi mówione o różnych funkcjach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podejmuje działania według usłyszanej instrukcji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recytuje wiersze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hanging="360" w:left="1134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rozwija zasób słownictwa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rozpoznaje i porządkuje zdarzenia w utworach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ocenia postępowanie bohaterów utworów literackich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wyszukuje w tekstach wskazane fragmenty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Świadomość językowa, w tym wiedza o języku</w:t>
            </w:r>
          </w:p>
        </w:tc>
      </w:tr>
      <w:tr>
        <w:trPr>
          <w:trHeight w:val="837" w:hRule="atLeast"/>
        </w:trPr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wyróżnia w wyrazach samogłoski i spółgłoski oraz sylaby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układa wyrazy z rozsypanek literowych i sylabowych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wyróżnia wyrazy w zdaniach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wyróżnia zdania w wypowiedziach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 wypowiedziach mówionych używa odpowiednich form fleksyjnych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rozróżnia rzeczowniki i czasowniki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czyta na głos proste teksty drukowane i pisane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stosuje technikę cichego czytania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czyta wybrane książki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rozpoznaje zdania oznajmujące, pytające i rozkazujące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poprawnie pisze i łączy litery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prawidłowo rozmieszcza pismo w liniaturze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pisze czytelnie zdania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bezbłędnie przepisuje zdania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pisze z pamięci zdania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stosuje poprawnie znaki interpunkcyjne na końcu zdania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przestrzega poprawności ortograficznej w wyrazach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</w:rPr>
              <w:t xml:space="preserve">podejmuje </w:t>
            </w:r>
            <w:r>
              <w:rPr>
                <w:rFonts w:eastAsia="Times#20New#20Roman" w:cs="Calibri" w:ascii="Calibri" w:hAnsi="Calibri"/>
              </w:rPr>
              <w:t xml:space="preserve">próby </w:t>
            </w:r>
            <w:r>
              <w:rPr>
                <w:rFonts w:eastAsia="Calibri" w:cs="Calibri" w:ascii="Calibri" w:hAnsi="Calibri"/>
              </w:rPr>
              <w:t xml:space="preserve">zapisu nowych, samodzielnie poznanych </w:t>
            </w:r>
            <w:r>
              <w:rPr>
                <w:rFonts w:eastAsia="Times#20New#20Roman" w:cs="Calibri" w:ascii="Calibri" w:hAnsi="Calibri"/>
              </w:rPr>
              <w:t>wyrazów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70A9E0" w:val="clear"/>
          </w:tcPr>
          <w:p>
            <w:pPr>
              <w:pStyle w:val="ListParagraph"/>
              <w:spacing w:lineRule="auto" w:line="240" w:before="0" w:after="0"/>
              <w:ind w:hanging="283" w:left="709"/>
              <w:contextualSpacing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5. Edukacja matematyczna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Liczby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liczy w przód i w tył od podanej liczby w zakresie 20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odczytuje, zapisuje, porównuje i porządkuje liczby naturalne w zakresie 20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zna strukturę liczby dwucyfrowej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rozkłada liczby drugiej dziesiątki na składniki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rozumie pojęcia: liczba parzysta, liczba nieparzysta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dodaje i odejmuje liczby w zakresie 20 bez przekroczenia progu dziesiątkowego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dodaje i odejmuje pełne dziesiątki w zakresie 100 z użyciem konkretów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stosuje określenia „liczba o 2 większa / mniejsza”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tworzy i stosuje własne strategie obliczeń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dostrzega związki dodawania z odejmowaniem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porównuje liczby, stosuje znaki: &lt;, &gt;, =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rozumie aspekt porządkowy liczby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Miary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mierzy linijką długość odcinków i podaje wyniki pomiarów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posługuje się w codziennych sytuacjach jednostkami długości (centymetr), czasu (godzina, minuta), masy (kilogram), pojemności (litr)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posługuje się w codziennych sytuacjach jednostkami: złoty, grosz </w:t>
            </w:r>
            <w:r>
              <w:rPr>
                <w:rFonts w:cs="Calibri" w:ascii="Calibri" w:hAnsi="Calibri"/>
                <w:b/>
                <w:bCs/>
              </w:rPr>
              <w:t>(moduł ekonomiczno-finansowy)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rozróżnia nominały na monetach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mierzy, zapisuje i odczytuje wyniki pomiaru czasu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wykonuje w kontekstach praktycznych proste obliczenia zegarowe, wagowe, związane z pojemnością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 xml:space="preserve">wykonuje proste obliczenia pieniężne, m.in. związane z budżetem domowym, zakupami </w:t>
            </w:r>
            <w:r>
              <w:rPr>
                <w:rFonts w:cs="Calibri" w:ascii="Calibri" w:hAnsi="Calibri"/>
                <w:b/>
                <w:bCs/>
              </w:rPr>
              <w:t>(moduł ekonomiczno-finansowy)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mierzy i odczytuje, wskazuje najwyższą i najniższą temperaturę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Figury</w:t>
            </w:r>
          </w:p>
        </w:tc>
      </w:tr>
      <w:tr>
        <w:trPr>
          <w:trHeight w:val="396" w:hRule="atLeast"/>
        </w:trPr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rozpoznaje figury geometryczne: trójkąt, koło, kwadrat, prostokąt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określa wzajemne położenie przedmiotów na płaszczyźnie</w:t>
            </w:r>
          </w:p>
          <w:p>
            <w:pPr>
              <w:pStyle w:val="Styl4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określa kierunki względem siebie</w:t>
            </w:r>
          </w:p>
          <w:p>
            <w:pPr>
              <w:pStyle w:val="Styl4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określa kierunki względem innej osoby</w:t>
            </w:r>
          </w:p>
          <w:p>
            <w:pPr>
              <w:pStyle w:val="Styl4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określa kierunki na kartce</w:t>
            </w:r>
          </w:p>
          <w:p>
            <w:pPr>
              <w:pStyle w:val="Styl4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dostrzega symetrię w środowisku przyrodniczym, sztuce użytkowej i wytworach człowieka </w:t>
            </w: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eastAsia="Times#20New#20Roman" w:cs="Calibri"/>
              </w:rPr>
            </w:pPr>
            <w:r>
              <w:rPr>
                <w:rFonts w:eastAsia="Times#20New#20Roman" w:cs="Calibri" w:ascii="Calibri" w:hAnsi="Calibri"/>
              </w:rPr>
              <w:t>rozpoznaje figury osiowosymetryczne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eastAsia="Times#20New#20Roman" w:cs="Calibri"/>
              </w:rPr>
            </w:pPr>
            <w:r>
              <w:rPr>
                <w:rFonts w:eastAsia="Times#20New#20Roman" w:cs="Calibri" w:ascii="Calibri" w:hAnsi="Calibri"/>
              </w:rPr>
              <w:t>posługuje się pojęciami: pion, poziom, skos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eastAsia="Times#20New#20Roman" w:cs="Calibri"/>
              </w:rPr>
            </w:pPr>
            <w:r>
              <w:rPr>
                <w:rFonts w:eastAsia="Times#20New#20Roman"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Dane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4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odczytuje dane przedstawione za pomocą prostych tabel – kalendarz, plan lekcji, plan dnia</w:t>
            </w:r>
          </w:p>
          <w:p>
            <w:pPr>
              <w:pStyle w:val="Styl4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prezentuje informacje w wybrany sposób, np. wyniki obserwacji</w:t>
            </w:r>
          </w:p>
          <w:p>
            <w:pPr>
              <w:pStyle w:val="Styl4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wykonuje proste zadania związane z kodowaniem i odkodowywaniem informacji</w:t>
            </w:r>
          </w:p>
          <w:p>
            <w:pPr>
              <w:pStyle w:val="Styl4"/>
              <w:numPr>
                <w:ilvl w:val="0"/>
                <w:numId w:val="0"/>
              </w:numPr>
              <w:ind w:hanging="0" w:left="94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Myślenie matematyczne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czyta i rozumie proste teksty zawierające treści zmatematyzowane: kalendarz, cennik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opisuje rozwiązanie zadania za pomocą działań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rozwiązuje zadania tekstowe jednodziałaniowe na dodawanie i odejmowanie w zakresie 20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układa zadania do ilustracji, działania lub do pytania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opisuje rozwiązanie zadania za pomocą rysunku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potrafi rozpoznać zadanie nietypowe (z niedomiarem lub nadmiarem danych, zadanie bezsensowne życiowo)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analizuje i rozwiązuje zadania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odpowiada na pytania do tekstów matematycznych z cyklu „Sprawa dla detektywa”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weryfikuje rozwiązania uzyskane przez siebie i innych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porównuje przedmioty pod względem wyróżnionej cechy wielkościowej np. długości czy masy</w:t>
            </w:r>
          </w:p>
          <w:p>
            <w:pPr>
              <w:pStyle w:val="Styl2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zna i wymienia nazwy dni tygodnia</w:t>
            </w:r>
          </w:p>
          <w:p>
            <w:pPr>
              <w:pStyle w:val="Styl2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wykonuje proste obliczenia kalendarzowe</w:t>
            </w:r>
          </w:p>
          <w:p>
            <w:pPr>
              <w:pStyle w:val="Styl2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zna nazwy miesięcy i pór roku</w:t>
            </w:r>
          </w:p>
          <w:p>
            <w:pPr>
              <w:pStyle w:val="Styl2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rozumie cykliczne następstwo czasu kalendarzowego</w:t>
            </w:r>
          </w:p>
          <w:p>
            <w:pPr>
              <w:pStyle w:val="Styl2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 xml:space="preserve">rozumie, do czego służą pieniądze, co to jest gotówka, jak się rozmienia pieniądze 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  <w:t>(</w:t>
            </w:r>
            <w:r>
              <w:rPr>
                <w:rFonts w:cs="Calibri" w:ascii="Calibri" w:hAnsi="Calibri"/>
                <w:b/>
                <w:bCs/>
                <w:color w:val="auto"/>
                <w:kern w:val="0"/>
                <w:sz w:val="22"/>
                <w:szCs w:val="22"/>
              </w:rPr>
              <w:t xml:space="preserve">moduł </w:t>
            </w: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ekonomiczno-finansowy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  <w:t>)</w:t>
            </w:r>
          </w:p>
          <w:p>
            <w:pPr>
              <w:pStyle w:val="Styl2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rozwiązuje proste łamigłówki matematyczne</w:t>
            </w:r>
          </w:p>
          <w:p>
            <w:pPr>
              <w:pStyle w:val="Styl2"/>
              <w:numPr>
                <w:ilvl w:val="0"/>
                <w:numId w:val="0"/>
              </w:numPr>
              <w:ind w:hanging="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70A9E0" w:val="clear"/>
          </w:tcPr>
          <w:p>
            <w:pPr>
              <w:pStyle w:val="ListParagraph"/>
              <w:spacing w:lineRule="auto" w:line="240" w:before="0" w:after="0"/>
              <w:ind w:hanging="349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6. Edukacja przyrodnicza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Procesy życiowe i różnorodność biologiczna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potrafi wymienić pięć zmysłów: wzrok, słuch, dotyk, smak, węch; wie, do czego ludziom służą zmysły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wie, na czym polega zdrowe odżywanie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wie, jak i w jakim celu trzeba dbać o swoje ciało i zdrowie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obserwuje w terenie i rozpoznaje w swoim otoczeniu popularne gatunki roślin i zwierząt, w tym zwierząt hodowlanych, a także gatunki objęte ochroną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na podstawie własnych obserwacji podaje przykłady sposobów, w jakie zwierzęta przystosowują się do różnych warunków środowiskowych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zna nazwy ptaków odlatujących na zimę i zimujących w Polsce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rozpoznaje w otoczeniu popularne owady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wykazuje w działaniu poczucie odpowiedzialności za przyrodę: segreguje odpady, opiekuje się roślinami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rozpoznaje zwiastuny wiosny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rozpoznaje i wyróżnia cechy ekosystemów (rzeka)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wie, w jaki sposób należy opiekować się zwierzętami domowymi</w:t>
            </w:r>
          </w:p>
          <w:p>
            <w:pPr>
              <w:pStyle w:val="Styl4"/>
              <w:numPr>
                <w:ilvl w:val="0"/>
                <w:numId w:val="0"/>
              </w:numPr>
              <w:tabs>
                <w:tab w:val="clear" w:pos="227"/>
              </w:tabs>
              <w:spacing w:before="0" w:after="0"/>
              <w:ind w:hanging="0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Procesy fizyczne w codzienności ucznia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zachowuje zasady bezpieczeństwa podczas działań badawczych</w:t>
            </w:r>
          </w:p>
          <w:p>
            <w:pPr>
              <w:pStyle w:val="Styl2"/>
              <w:numPr>
                <w:ilvl w:val="0"/>
                <w:numId w:val="0"/>
              </w:numPr>
              <w:ind w:hanging="0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Materiały i ich właściwości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bada wpływ wybranych czynników na zmiany zachodzące w wodzie</w:t>
            </w:r>
          </w:p>
          <w:p>
            <w:pPr>
              <w:pStyle w:val="Styl2"/>
              <w:numPr>
                <w:ilvl w:val="0"/>
                <w:numId w:val="11"/>
              </w:numPr>
              <w:ind w:hanging="284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dba o przybory szkolne</w:t>
            </w:r>
          </w:p>
          <w:p>
            <w:pPr>
              <w:pStyle w:val="Styl2"/>
              <w:numPr>
                <w:ilvl w:val="0"/>
                <w:numId w:val="0"/>
              </w:numPr>
              <w:ind w:hanging="0" w:left="99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Edukacja klimatyczno-środowiskowa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4"/>
              <w:numPr>
                <w:ilvl w:val="0"/>
                <w:numId w:val="10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wypowiada się na temat tego, jak rośliny i zwierzęta reagują na pogodę i zmiany pór roku</w:t>
            </w:r>
          </w:p>
          <w:p>
            <w:pPr>
              <w:pStyle w:val="Styl4"/>
              <w:numPr>
                <w:ilvl w:val="0"/>
                <w:numId w:val="10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obserwuje pogodę i zna jej elementy</w:t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</w:rPr>
              <w:t>wykonuje polecenia zachęcające do aktywnego działania na rzecz przyrody</w:t>
            </w:r>
          </w:p>
          <w:p>
            <w:pPr>
              <w:pStyle w:val="ListParagraph"/>
              <w:spacing w:lineRule="auto" w:line="240" w:before="0" w:after="0"/>
              <w:ind w:left="993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Warsztat przyrodnika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rozwija ciekawość poznawczą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prowadzi proste obserwacje przyrodnicze i eksperymenty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przeprowadza działania badawcze zgodnie z instrukcją i odpowiada na pytania badawcze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posługuje się lupą, lornetką oraz kluczami do oznaczania roślin i zwierząt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rozpoznaje sytuacje niebezpieczne na drodze i stosuje zasady bezpiecznego postępowania w ruchu drogowym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zna zimowe zjawiska przyrodnicze (śnieg, mróz, szron, lód) oraz zagrożenia z nimi związane</w:t>
            </w:r>
          </w:p>
          <w:p>
            <w:pPr>
              <w:pStyle w:val="Styl4"/>
              <w:numPr>
                <w:ilvl w:val="0"/>
                <w:numId w:val="0"/>
              </w:numPr>
              <w:tabs>
                <w:tab w:val="clear" w:pos="227"/>
              </w:tabs>
              <w:spacing w:before="0" w:after="0"/>
              <w:ind w:hanging="0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70A9E0" w:val="clear"/>
          </w:tcPr>
          <w:p>
            <w:pPr>
              <w:pStyle w:val="ListParagraph"/>
              <w:spacing w:lineRule="auto" w:line="240" w:before="0" w:after="0"/>
              <w:ind w:hanging="349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</w:rPr>
              <w:t xml:space="preserve"> </w:t>
            </w:r>
            <w:r>
              <w:rPr>
                <w:rFonts w:eastAsia="Calibri" w:cs="Calibri" w:ascii="Calibri" w:hAnsi="Calibri"/>
                <w:b/>
                <w:color w:themeColor="light1" w:val="FFFFFF"/>
              </w:rPr>
              <w:t>7. Edukacja społeczna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Kompetencje osobiste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rozpoznaje i nazywa swoje potrzeby i emocje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zna sposoby radzenia sobie ze złością, smutkiem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 w:val="false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</w:rPr>
              <w:t>rozwija samodzielność (np. pakowanie plecaka do szkoły, dbanie o swój pokój, ubieranie się odpowiednio do pogody, przygotowanie zdrowej kanapki, nakrywanie do stołu, planowanie zajęć, opieka nad zwierzętami domowymi)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</w:rPr>
              <w:t>ocenia swoje postępowanie i innych osób, odnosząc się do poznanych wartości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w razie potrzeby zwraca się o pomoc do odpowiednich osób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</w:rPr>
              <w:t>twórczo rozwiązuje problemy, stosuje elementy myślenia krytycznego – ocenia sytuację oraz przyczyny i skutki, np. zachowania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wie, że zdrowe odżywianie, aktywność ruchowa oraz kontakt z przyrodą mają pozytywny wpływ na zdrowie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ma świadomość konsekwencji złego odżywiania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zna swoje mocne strony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uczestniczy w aktywnościach związanych z osobistymi zainteresowaniami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przyjmuje wskazówki pomocne w skutecznym uczeniu się oraz poszukuje własnych metod zapamiętywania</w:t>
            </w:r>
          </w:p>
          <w:p>
            <w:pPr>
              <w:pStyle w:val="ListParagraph"/>
              <w:spacing w:lineRule="auto" w:line="240" w:before="0" w:after="0"/>
              <w:ind w:left="99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Kompetencje społeczne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zna omawiane zawody użyteczności publicznej (policjant, strażak, lekarz, ratownik medyczny, rolnik, dietetyk, ogrodnik, weterynarz, leśnik, szewc, zegarmistrz, astronom, ratownik GOPR)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współpracuje zgodnie z ustalonymi zasadami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wykonuje w zespołach prace projektowe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zgłasza własne pomysły podczas działań grupowych i przestrzega wspólnie podjętych ustaleń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jest kulturalny wobec innych</w:t>
            </w:r>
          </w:p>
          <w:p>
            <w:pPr>
              <w:pStyle w:val="Styl4"/>
              <w:numPr>
                <w:ilvl w:val="0"/>
                <w:numId w:val="11"/>
              </w:numPr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>wie, jak przeciwdziałać marnowaniu żywności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 w:val="false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</w:rPr>
              <w:t>wie, dlaczego warto pomagać osobom potrzebującym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color w:val="000000"/>
              </w:rPr>
              <w:t>przestrzega norm postępowania i obowiązków wynikających z roli ucznia, współpracując zgodnie z ustalonymi zasadami</w:t>
            </w:r>
          </w:p>
          <w:p>
            <w:pPr>
              <w:pStyle w:val="ListParagraph"/>
              <w:spacing w:lineRule="auto" w:line="240" w:before="0" w:after="0"/>
              <w:ind w:left="99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Edukacja obywatelska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 xml:space="preserve">przedstawia na podstawie własnych obserwacji terenowych położenie i warunki naturalne swojej miejscowości oraz okolicy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rozróżnia krajobrazy Polski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odczytuje podstawowe informacje z mapy Polski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wymienia nazwę stolicy Polski i wyjaśnia znaczenie stolicy dla całego kraju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wymienia nazwy największych miast Polski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wymienia nazwy kilku parków narodowych Polski oraz wie, co jest w nich charakterystycznego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wskazuje wybrane święta państwowe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zna i szanuje wybrane zwyczaje i tradycje polskie, np. związane ze świętami, powitaniem wiosny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  <w:t>rozpoznaje godło, barwy narodowe, hymn państwowy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zna swoje obowiązki domowe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rozumie, jak się robi zakupy, dlaczego ludzie pracują, co to jest potrzeba, co można oszczędzać, co można robić w banku </w:t>
            </w:r>
            <w:r>
              <w:rPr>
                <w:rFonts w:cs="Calibri" w:ascii="Calibri" w:hAnsi="Calibri"/>
                <w:b/>
                <w:bCs/>
              </w:rPr>
              <w:t>(moduł ekonomiczno-finansowy)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ListParagraph"/>
              <w:spacing w:lineRule="auto" w:line="240" w:before="0" w:after="0"/>
              <w:ind w:left="99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70A9E0" w:val="clear"/>
          </w:tcPr>
          <w:p>
            <w:pPr>
              <w:pStyle w:val="ListParagraph"/>
              <w:spacing w:lineRule="auto" w:line="240" w:before="0" w:after="0"/>
              <w:ind w:hanging="349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8. Edukacja artystyczna – plastyka i muzyka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Percepcja i interpretacja dzieł plastycznych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nazywa swoje emocje wywołane przez dzieła sztuki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rozróżnia barwy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Twórcze działania plastyczne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2"/>
              <w:numPr>
                <w:ilvl w:val="0"/>
                <w:numId w:val="11"/>
              </w:numPr>
              <w:ind w:hanging="360" w:left="11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</w:rPr>
              <w:t>wykonuje prace plastyczne na podany temat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rysuje kredką, ołówkiem, mazakiem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maluje farbami, używając pędzli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wydziera, wycina, składa, przylepia, wykorzystując np. kolorowy papier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lepi z plasteliny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tworzy prace plastyczne inspirowane obserwacją przyrody, utworem literackim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Kształcenie wrażliwości estetycznej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estetycznie wykonuje prace plastyczne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dostrzega regularności w obserwowanym otoczeniu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dba o porządek wokół siebie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Percepcja i interpretacja muzyki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tabs>
                <w:tab w:val="clear" w:pos="708"/>
                <w:tab w:val="left" w:pos="663" w:leader="none"/>
              </w:tabs>
              <w:spacing w:lineRule="auto" w:line="240" w:before="0" w:after="0"/>
              <w:ind w:hanging="219" w:left="102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rozwija aktywność słuchową, np. rozpoznając dźwięki z otoczenia, przyrody</w:t>
            </w:r>
          </w:p>
          <w:p>
            <w:pPr>
              <w:pStyle w:val="ListParagraph"/>
              <w:numPr>
                <w:ilvl w:val="0"/>
                <w:numId w:val="11"/>
              </w:numPr>
              <w:tabs>
                <w:tab w:val="clear" w:pos="708"/>
                <w:tab w:val="left" w:pos="663" w:leader="none"/>
              </w:tabs>
              <w:spacing w:lineRule="auto" w:line="240" w:before="0" w:after="0"/>
              <w:ind w:hanging="219" w:left="102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aktywnie słucha muzyki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tabs>
                <w:tab w:val="clear" w:pos="708"/>
                <w:tab w:val="left" w:pos="663" w:leader="none"/>
              </w:tabs>
              <w:spacing w:lineRule="auto" w:line="240" w:before="0" w:after="0"/>
              <w:ind w:hanging="219" w:left="102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poprawnie rozróżnia na podstawie słuchanego utworu muzykę, np.: smutną / wesołą, energiczną / spokojną, marszową / usypiającą</w:t>
            </w:r>
          </w:p>
          <w:p>
            <w:pPr>
              <w:pStyle w:val="ListParagraph"/>
              <w:numPr>
                <w:ilvl w:val="0"/>
                <w:numId w:val="11"/>
              </w:numPr>
              <w:tabs>
                <w:tab w:val="clear" w:pos="708"/>
                <w:tab w:val="left" w:pos="663" w:leader="none"/>
              </w:tabs>
              <w:spacing w:lineRule="auto" w:line="240" w:before="0" w:after="0"/>
              <w:ind w:hanging="219" w:left="1023"/>
              <w:contextualSpacing/>
              <w:rPr>
                <w:rFonts w:ascii="Calibri" w:hAnsi="Calibri" w:cs="Calibri"/>
              </w:rPr>
            </w:pPr>
            <w:r>
              <w:rPr>
                <w:rFonts w:eastAsia="Times#20New#20Roman" w:cs="Calibri" w:ascii="Calibri" w:hAnsi="Calibri"/>
              </w:rPr>
              <w:t>rozróżnia kierunek melodii (wznoszący, opadający)</w:t>
            </w:r>
          </w:p>
          <w:p>
            <w:pPr>
              <w:pStyle w:val="ListParagraph"/>
              <w:numPr>
                <w:ilvl w:val="0"/>
                <w:numId w:val="11"/>
              </w:numPr>
              <w:tabs>
                <w:tab w:val="clear" w:pos="708"/>
                <w:tab w:val="left" w:pos="663" w:leader="none"/>
              </w:tabs>
              <w:spacing w:lineRule="auto" w:line="240" w:before="0" w:after="0"/>
              <w:ind w:hanging="219" w:left="102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zna budowę piosenki</w:t>
            </w:r>
          </w:p>
          <w:p>
            <w:pPr>
              <w:pStyle w:val="ListParagraph"/>
              <w:numPr>
                <w:ilvl w:val="0"/>
                <w:numId w:val="11"/>
              </w:numPr>
              <w:tabs>
                <w:tab w:val="clear" w:pos="708"/>
                <w:tab w:val="left" w:pos="663" w:leader="none"/>
              </w:tabs>
              <w:spacing w:lineRule="auto" w:line="240" w:before="0" w:after="0"/>
              <w:ind w:hanging="219" w:left="1023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</w:rPr>
              <w:t>rozpoznaje instrumenty muzyczne (trąbka)</w:t>
            </w:r>
          </w:p>
          <w:p>
            <w:pPr>
              <w:pStyle w:val="ListParagraph"/>
              <w:numPr>
                <w:ilvl w:val="0"/>
                <w:numId w:val="11"/>
              </w:numPr>
              <w:tabs>
                <w:tab w:val="clear" w:pos="708"/>
                <w:tab w:val="left" w:pos="663" w:leader="none"/>
              </w:tabs>
              <w:spacing w:lineRule="auto" w:line="240" w:before="0" w:after="0"/>
              <w:ind w:hanging="219" w:left="1023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</w:rPr>
              <w:t>wie, czym jest orkiestra</w:t>
            </w:r>
          </w:p>
          <w:p>
            <w:pPr>
              <w:pStyle w:val="Normal"/>
              <w:tabs>
                <w:tab w:val="clear" w:pos="708"/>
                <w:tab w:val="left" w:pos="663" w:leader="none"/>
              </w:tabs>
              <w:spacing w:lineRule="auto" w:line="240" w:before="0" w:after="0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b/>
              </w:rPr>
            </w:r>
          </w:p>
          <w:p>
            <w:pPr>
              <w:pStyle w:val="Normal"/>
              <w:tabs>
                <w:tab w:val="clear" w:pos="708"/>
                <w:tab w:val="left" w:pos="663" w:leader="none"/>
              </w:tabs>
              <w:spacing w:lineRule="auto" w:line="240" w:before="0" w:after="0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b/>
              </w:rPr>
            </w:r>
          </w:p>
          <w:p>
            <w:pPr>
              <w:pStyle w:val="Normal"/>
              <w:tabs>
                <w:tab w:val="clear" w:pos="708"/>
                <w:tab w:val="left" w:pos="663" w:leader="none"/>
              </w:tabs>
              <w:spacing w:lineRule="auto" w:line="240" w:before="0" w:after="0"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b/>
              </w:rPr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Aktywności muzyczne: śpiew, ruch i gra na instrumentach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</w:rPr>
              <w:t xml:space="preserve">chętnie śpiewa solo i w grupie poznane piosenki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 xml:space="preserve">śpiewa wybrane piosenki ludowe, okolicznościowe, patriotyczne oraz hymn państwowy </w:t>
            </w:r>
            <w:r>
              <w:rPr>
                <w:rFonts w:eastAsia="Calibri" w:cs="Calibri" w:ascii="Calibri" w:hAnsi="Calibri"/>
                <w:b/>
                <w:bCs/>
              </w:rPr>
              <w:t>(moduł kultura)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odtwarza i tworzy rytmy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</w:rPr>
              <w:t>współpracuje z innymi podczas wspólnego, zespołowego muzykowania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1134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</w:rPr>
              <w:t>wyróżnia balet jako rodzaj tańca</w:t>
            </w:r>
          </w:p>
          <w:p>
            <w:pPr>
              <w:pStyle w:val="ListParagraph"/>
              <w:spacing w:lineRule="auto" w:line="240" w:before="0" w:after="0"/>
              <w:ind w:left="1134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b/>
              </w:rPr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Twórcze działania muzyczne</w:t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wykonuje układy ruchowe do utworów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993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</w:rPr>
              <w:t>uczestniczy w zabawach ruchowych do muzyki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993"/>
              <w:contextualSpacing/>
              <w:rPr>
                <w:rFonts w:ascii="Calibri" w:hAnsi="Calibri" w:eastAsia="Calibri" w:cs="Calibri"/>
              </w:rPr>
            </w:pPr>
            <w:r>
              <w:rPr>
                <w:rFonts w:eastAsia="Times#20New#20Roman" w:cs="Calibri" w:ascii="Calibri" w:hAnsi="Calibri"/>
              </w:rPr>
              <w:t>tworzy improwizacje ruchowe inspirowane wyliczankami, rymowankami i rytmizowanymi tekstami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993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</w:rPr>
              <w:t>wykorzystuje przedmioty codziennego użytku do zabaw muzycznych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993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Calibri" w:cs="Calibri" w:ascii="Calibri" w:hAnsi="Calibri"/>
              </w:rPr>
              <w:t>tworzy i wykonuje proste akompaniamenty do utworów muzycznych z użyciem dostępnych instrumentów lub rekwizytów</w:t>
            </w:r>
          </w:p>
          <w:p>
            <w:pPr>
              <w:pStyle w:val="ListParagraph"/>
              <w:spacing w:lineRule="auto" w:line="240" w:before="0" w:after="0"/>
              <w:ind w:left="993"/>
              <w:contextualSpacing/>
              <w:rPr>
                <w:rFonts w:ascii="Calibri" w:hAnsi="Calibri" w:eastAsia="Times#20New#20Roman" w:cs="Calibri"/>
                <w:b/>
              </w:rPr>
            </w:pPr>
            <w:r>
              <w:rPr>
                <w:rFonts w:eastAsia="Times#20New#20Roman" w:cs="Calibri" w:ascii="Calibri" w:hAnsi="Calibri"/>
                <w:b/>
              </w:rPr>
            </w:r>
          </w:p>
        </w:tc>
      </w:tr>
      <w:tr>
        <w:trPr/>
        <w:tc>
          <w:tcPr>
            <w:tcW w:w="15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  <w:color w:themeColor="light1" w:val="FFFFFF"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Inne działania artystyczne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360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interpretuje muzykę i przekłada ją na własny język artystyczny (np. dźwięki przedstawia graficznie)</w:t>
            </w:r>
          </w:p>
          <w:p>
            <w:pPr>
              <w:pStyle w:val="ListParagraph"/>
              <w:spacing w:lineRule="auto" w:line="240" w:before="0" w:after="0"/>
              <w:ind w:left="99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70A9E0" w:val="clear"/>
          </w:tcPr>
          <w:p>
            <w:pPr>
              <w:pStyle w:val="ListParagraph"/>
              <w:spacing w:lineRule="auto" w:line="240" w:before="0" w:after="0"/>
              <w:ind w:left="426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9. Edukacja techniczna i informatyczna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  <w:b/>
                <w:color w:themeColor="light1" w:val="FFFFFF"/>
              </w:rPr>
              <w:t>Bezpieczeństwo i higiena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 xml:space="preserve">odróżnia znaki ewakuacyjne od drogowych 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  <w:t>(moduł bezpieczeństwo i obrona)</w:t>
            </w:r>
          </w:p>
          <w:p>
            <w:pPr>
              <w:pStyle w:val="Styl4"/>
              <w:numPr>
                <w:ilvl w:val="0"/>
                <w:numId w:val="11"/>
              </w:numPr>
              <w:tabs>
                <w:tab w:val="clear" w:pos="227"/>
              </w:tabs>
              <w:spacing w:before="0" w:after="0"/>
              <w:ind w:hanging="284" w:left="993"/>
              <w:contextualSpacing w:val="false"/>
              <w:textAlignment w:val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  <w:t xml:space="preserve">rozpoznaje najważniejsze znaki ewakuacyjne i drogowe </w:t>
            </w: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  <w:t>(moduł bezpieczeństwo i obrona)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zachowuje ład i porządek w miejscu pracy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współdziała w grupie podczas planowania i realizacji projektów oraz prac technicznych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zawsze przestrzega zasad bezpieczeństwa w miejscu pracy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bezpiecznie posługuje się prostymi narzędziami pomiarowymi oraz urządzeniami gospodarstwa domowego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</w:rPr>
              <w:t>zna europejski numer alarmowy 112 oraz numery alarmowe w Polsce (policja, pogotowie ratunkowe, straż pożarna)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  <w:b/>
              </w:rPr>
            </w:pPr>
            <w:r>
              <w:rPr>
                <w:rFonts w:eastAsia="Calibri" w:cs="Calibri" w:ascii="Calibri" w:hAnsi="Calibri"/>
              </w:rPr>
              <w:t>wie, jak zachować bezpieczeństwo np. w górach, nad wodą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3A7C22" w:val="clear"/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hanging="360" w:left="709"/>
              <w:contextualSpacing/>
              <w:jc w:val="center"/>
              <w:rPr>
                <w:rFonts w:ascii="Calibri" w:hAnsi="Calibri" w:cs="Calibri"/>
                <w:b/>
              </w:rPr>
            </w:pPr>
            <w:r>
              <w:rPr>
                <w:rFonts w:eastAsia="Times#20New#20Roman" w:cs="Calibri" w:ascii="Calibri" w:hAnsi="Calibri"/>
                <w:b/>
                <w:color w:themeColor="light1" w:val="FFFFFF"/>
              </w:rPr>
              <w:t>Projektowanie i tworzenie</w:t>
            </w:r>
          </w:p>
        </w:tc>
      </w:tr>
      <w:tr>
        <w:trPr/>
        <w:tc>
          <w:tcPr>
            <w:tcW w:w="1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40" w:before="0" w:after="0"/>
              <w:contextualSpacing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Uczeń: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planuje i realizuje własne projekty i prace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wykonuje przedmioty użytkowe z zastosowaniem połączeń rozłącznych i nierozłącznych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samodzielnie wykonuje pracę techniczną według instrukcji słowno-obrazkowej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hanging="284" w:left="993"/>
              <w:contextualSpacing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</w:rPr>
              <w:t>prezentuje efekty pracy własnej</w:t>
            </w:r>
          </w:p>
          <w:p>
            <w:pPr>
              <w:pStyle w:val="ListParagraph"/>
              <w:spacing w:lineRule="auto" w:line="240" w:before="0" w:after="0"/>
              <w:ind w:left="99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</w:tbl>
    <w:p>
      <w:pPr>
        <w:pStyle w:val="Normal"/>
        <w:spacing w:before="0" w:after="283"/>
        <w:jc w:val="left"/>
        <w:rPr>
          <w:rStyle w:val="Domylnaczcionkaakapitu"/>
          <w:rFonts w:ascii="Times New Roman" w:hAnsi="Times New Roman"/>
          <w:color w:val="000000"/>
        </w:rPr>
      </w:pPr>
      <w:r>
        <w:rPr/>
      </w:r>
    </w:p>
    <w:p>
      <w:pPr>
        <w:pStyle w:val="Normal"/>
        <w:spacing w:before="0" w:after="283"/>
        <w:jc w:val="left"/>
        <w:rPr>
          <w:rStyle w:val="Domylnaczcionkaakapitu"/>
          <w:rFonts w:ascii="Times New Roman" w:hAnsi="Times New Roman"/>
          <w:color w:val="000000"/>
        </w:rPr>
      </w:pPr>
      <w:r>
        <w:rPr/>
      </w:r>
    </w:p>
    <w:p>
      <w:pPr>
        <w:pStyle w:val="Normal"/>
        <w:spacing w:before="0" w:after="283"/>
        <w:jc w:val="left"/>
        <w:rPr/>
      </w:pPr>
      <w:r>
        <w:rPr>
          <w:rStyle w:val="Domylnaczcionkaakapitu"/>
          <w:rFonts w:ascii="Times New Roman" w:hAnsi="Times New Roman"/>
          <w:color w:val="000000"/>
        </w:rPr>
        <w:t>W celu dokonania opisu umiejętności i wiadomości uczniów kończących pierwszy etap nauki (klasy I-III), zostały wyszczególnione poziomy umiejętności i wiadomości. Uczniowie otrzymują stopnie oznaczone symbolem cyfrowym w skali od 1 do 6, które odpowiadają określonemu poziomowi umiejętności i wiadomości ucznia:</w:t>
        <w:br/>
      </w:r>
      <w:r>
        <w:rPr>
          <w:rStyle w:val="Domylnaczcionkaakapitu"/>
          <w:rFonts w:eastAsia="Times New Roman" w:cs="Calibri" w:ascii="Times New Roman" w:hAnsi="Times New Roman"/>
          <w:color w:val="000000"/>
          <w:lang w:eastAsia="pl-PL"/>
        </w:rPr>
        <w:t>Nauczyciele przyjmują następujące ogólne wymagania edukacyjne na poszczególne oceny szkolne w stopniach:</w:t>
        <w:br/>
        <w:t xml:space="preserve">1) </w:t>
      </w:r>
      <w:r>
        <w:rPr>
          <w:rStyle w:val="Domylnaczcionkaakapitu"/>
          <w:rFonts w:cs="Calibri" w:ascii="Times New Roman" w:hAnsi="Times New Roman"/>
          <w:b/>
          <w:bCs/>
          <w:color w:val="000000"/>
        </w:rPr>
        <w:t>stopień celujący</w:t>
      </w:r>
      <w:r>
        <w:rPr>
          <w:rStyle w:val="Domylnaczcionkaakapitu"/>
          <w:rFonts w:cs="Calibri" w:ascii="Times New Roman" w:hAnsi="Times New Roman"/>
          <w:color w:val="000000"/>
        </w:rPr>
        <w:t xml:space="preserve"> otrzymuje uczeń, który:</w:t>
        <w:br/>
        <w:t>a) opanował w wysokim stopniu wiadomości i umiejętności zawarte w podstawie programowej i realizowanym programie nauczania,</w:t>
        <w:br/>
        <w:t xml:space="preserve">b) samodzielnie i twórczo rozwija własne uzdolnienia, biegle posługuje się zdobytymi wiadomościami w rozwiązywaniu problemów teoretycznych </w:t>
        <w:br/>
        <w:t xml:space="preserve">i praktycznych, proponuje nietypowe rozwiązania, rozwiązuje zadania wykraczające poza przyjęty program nauczania, </w:t>
        <w:br/>
        <w:t>c) osiąga sukcesy w konkursach, zawodach sportowych i innych.</w:t>
        <w:br/>
      </w:r>
      <w:r>
        <w:rPr>
          <w:rStyle w:val="Domylnaczcionkaakapitu"/>
          <w:rFonts w:cs="Calibri" w:ascii="Times New Roman" w:hAnsi="Times New Roman"/>
        </w:rPr>
        <w:t xml:space="preserve">2) </w:t>
      </w:r>
      <w:r>
        <w:rPr>
          <w:rStyle w:val="Domylnaczcionkaakapitu"/>
          <w:rFonts w:cs="Calibri" w:ascii="Times New Roman" w:hAnsi="Times New Roman"/>
          <w:b/>
          <w:bCs/>
        </w:rPr>
        <w:t>stopień bardzo dobry</w:t>
      </w:r>
      <w:r>
        <w:rPr>
          <w:rStyle w:val="Domylnaczcionkaakapitu"/>
          <w:rFonts w:cs="Calibri" w:ascii="Times New Roman" w:hAnsi="Times New Roman"/>
          <w:b/>
        </w:rPr>
        <w:t xml:space="preserve"> </w:t>
      </w:r>
      <w:r>
        <w:rPr>
          <w:rStyle w:val="Domylnaczcionkaakapitu"/>
          <w:rFonts w:cs="Calibri" w:ascii="Times New Roman" w:hAnsi="Times New Roman"/>
        </w:rPr>
        <w:t>otrzymuje uczeń, który:</w:t>
        <w:br/>
        <w:t>a) opanował pełny zakres wiadomości i umiejętności określonych w podstawie programowej i realizowanym programie nauczania,</w:t>
        <w:br/>
        <w:t>b) rozwiązuje samodzielnie problemy teoretyczne i praktyczne, potrafi zastosować posiadaną wiedzę do rozwiązywania zadań i problemów w nowych sytuacjach.</w:t>
        <w:br/>
        <w:t>3)</w:t>
      </w:r>
      <w:r>
        <w:rPr>
          <w:rStyle w:val="Domylnaczcionkaakapitu"/>
          <w:rFonts w:cs="Calibri" w:ascii="Times New Roman" w:hAnsi="Times New Roman"/>
          <w:b/>
          <w:bCs/>
        </w:rPr>
        <w:t xml:space="preserve"> stopień dobry </w:t>
      </w:r>
      <w:r>
        <w:rPr>
          <w:rStyle w:val="Domylnaczcionkaakapitu"/>
          <w:rFonts w:cs="Calibri" w:ascii="Times New Roman" w:hAnsi="Times New Roman"/>
        </w:rPr>
        <w:t>otrzymuje uczeń, który:</w:t>
        <w:br/>
        <w:t>a) opanował w dobrym stopniu wiadomości i umiejętności określone programem nauczania w danej klasie zawarte w podstawie programowej,</w:t>
        <w:br/>
        <w:t>b) wykonuje samodzielnie typowe zadania teoretyczne lub praktyczne.</w:t>
        <w:br/>
        <w:t xml:space="preserve">4) </w:t>
      </w:r>
      <w:r>
        <w:rPr>
          <w:rStyle w:val="Domylnaczcionkaakapitu"/>
          <w:rFonts w:cs="Calibri" w:ascii="Times New Roman" w:hAnsi="Times New Roman"/>
          <w:b/>
          <w:bCs/>
        </w:rPr>
        <w:t xml:space="preserve">stopień dostateczny </w:t>
      </w:r>
      <w:r>
        <w:rPr>
          <w:rStyle w:val="Domylnaczcionkaakapitu"/>
          <w:rFonts w:cs="Calibri" w:ascii="Times New Roman" w:hAnsi="Times New Roman"/>
        </w:rPr>
        <w:t>otrzymuje uczeń, który:</w:t>
        <w:br/>
        <w:t>a) nie opanował w pełni wiadomości i umiejętności określonych w podstawie programowej i realizowanym programie nauczania,</w:t>
        <w:br/>
        <w:t>b) wykonuje samodzielnie typowe zadania teoretyczne i praktyczne o średnim stopniu trudności.</w:t>
        <w:br/>
        <w:t xml:space="preserve">5) </w:t>
      </w:r>
      <w:r>
        <w:rPr>
          <w:rStyle w:val="Domylnaczcionkaakapitu"/>
          <w:rFonts w:cs="Calibri" w:ascii="Times New Roman" w:hAnsi="Times New Roman"/>
          <w:b/>
          <w:bCs/>
        </w:rPr>
        <w:t>stopień dopuszczający</w:t>
      </w:r>
      <w:r>
        <w:rPr>
          <w:rStyle w:val="Domylnaczcionkaakapitu"/>
          <w:rFonts w:cs="Calibri" w:ascii="Times New Roman" w:hAnsi="Times New Roman"/>
        </w:rPr>
        <w:t xml:space="preserve"> otrzymuje uczeń, który:</w:t>
        <w:br/>
        <w:t>a) ma trudności z opanowaniem wiadomości i umiejętności zawartych w podstawie programowej i realizowanym programie nauczania,</w:t>
        <w:br/>
        <w:t>b) wykonuje zadania teoretyczne i praktyczne o niewielkim stopniu trudności.</w:t>
        <w:br/>
      </w:r>
      <w:r>
        <w:rPr>
          <w:rStyle w:val="Domylnaczcionkaakapitu"/>
          <w:rFonts w:cs="Calibri" w:ascii="Times New Roman" w:hAnsi="Times New Roman"/>
          <w:color w:val="000000"/>
        </w:rPr>
        <w:t>6)</w:t>
      </w:r>
      <w:r>
        <w:rPr>
          <w:rStyle w:val="Domylnaczcionkaakapitu"/>
          <w:rFonts w:cs="Calibri" w:ascii="Times New Roman" w:hAnsi="Times New Roman"/>
          <w:b/>
          <w:bCs/>
          <w:color w:val="000000"/>
        </w:rPr>
        <w:t xml:space="preserve"> stopień niedostateczny </w:t>
      </w:r>
      <w:r>
        <w:rPr>
          <w:rStyle w:val="Domylnaczcionkaakapitu"/>
          <w:rFonts w:cs="Calibri" w:ascii="Times New Roman" w:hAnsi="Times New Roman"/>
          <w:color w:val="000000"/>
        </w:rPr>
        <w:t>otrzymuje uczeń, który:</w:t>
        <w:br/>
        <w:t xml:space="preserve">a) nie opanował wiadomości i umiejętności ujętych w podstawie programowej i realizowanym programie nauczania, a braki w wiadomościach </w:t>
        <w:br/>
        <w:t xml:space="preserve">i umiejętnościach uniemożliwiają dalsze zdobywanie wiedzy z tego przedmiotu, </w:t>
      </w:r>
      <w:r>
        <w:rPr>
          <w:rStyle w:val="Domylnaczcionkaakapitu2"/>
          <w:rFonts w:cs="Calibri" w:ascii="Times New Roman" w:hAnsi="Times New Roman"/>
          <w:color w:val="000000"/>
        </w:rPr>
        <w:t>nie jest w stanie wykonać zadań o elementarnym stopniu trudności.</w:t>
      </w:r>
    </w:p>
    <w:p>
      <w:pPr>
        <w:pStyle w:val="Normal"/>
        <w:spacing w:before="0" w:after="283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Celujący (6)</w:t>
      </w:r>
      <w:r>
        <w:rPr>
          <w:rStyle w:val="Domylnaczcionkaakapitu"/>
          <w:rFonts w:ascii="Times New Roman" w:hAnsi="Times New Roman"/>
          <w:color w:val="000000"/>
        </w:rPr>
        <w:t xml:space="preserve"> - opanował pełny zakres wiedzy i umiejętności określony programem nauczania dla I etapu edukacyjnego. Uczeń samodzielnie wykonuje zadania wykraczające poza treści podstawy programowej. Posiada wiedzę i umiejętności, które są efektem samodzielnej pracy, wynikają z indywidualnych zainteresowań, zapewniają pełne wykorzystanie wiadomości dodatkowych w praktyce. Samodzielnie i twórczo rozwija swoje zainteresowania. Biegle posługuje się zdobytymi wiadomościami i umiejętnościami w rozwiązywaniu problemów teoretycznych i praktycznych, proponuje rozwiązania nietypowe.</w:t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Bardzo dobry (5)</w:t>
      </w:r>
      <w:r>
        <w:rPr>
          <w:rStyle w:val="Domylnaczcionkaakapitu"/>
          <w:rFonts w:ascii="Times New Roman" w:hAnsi="Times New Roman"/>
          <w:color w:val="000000"/>
        </w:rPr>
        <w:t xml:space="preserve"> - opanował zakres wiadomości i umiejętności określony programem nauczania danej klasy. Sprawnie posługuje się zdobytymi wiadomościami i umiejętnościami Rozwiązuje samodzielnie problemy teoretyczne i praktyczne, potrafi stosować posiadaną wiedzę do rozwiązywania zadań i problemów w nowych sytuacjach.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Dobry (4)</w:t>
      </w:r>
      <w:r>
        <w:rPr>
          <w:rStyle w:val="Domylnaczcionkaakapitu"/>
          <w:rFonts w:ascii="Times New Roman" w:hAnsi="Times New Roman"/>
          <w:color w:val="000000"/>
        </w:rPr>
        <w:t xml:space="preserve"> - zadowalająco opanował zakres wiedzy i umiejętności określony programem nauczania. Samodzielnie posługuje się zdobytymi wiadomościami i umiejętnościami. Samodzielnie rozwiązuje zadania i problemy na poziomie podstawowym.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Dostateczny (3)</w:t>
      </w:r>
      <w:r>
        <w:rPr>
          <w:rStyle w:val="Domylnaczcionkaakapitu"/>
          <w:rFonts w:ascii="Times New Roman" w:hAnsi="Times New Roman"/>
          <w:color w:val="000000"/>
        </w:rPr>
        <w:t xml:space="preserve"> - opanował podstawowe wiadomości i umiejętności określone programem nauczania. Wykonuje zadania typowe, o niewielkim stopniu trudności. Często korzysta z pomocy nauczyciela.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Dopuszczający (2)</w:t>
      </w:r>
      <w:r>
        <w:rPr>
          <w:rStyle w:val="Domylnaczcionkaakapitu"/>
          <w:rFonts w:ascii="Times New Roman" w:hAnsi="Times New Roman"/>
          <w:color w:val="000000"/>
        </w:rPr>
        <w:t xml:space="preserve"> -Uczeń posiada minimalną wiedzę i umiejętności pozwalające na wykonanie przy pomocy nauczyciela prostych poleceń wymagających zastosowania podstawowych umiejętności. Wymaga i oczekuje stałej pomocy nauczyciela, popełnia bardzo liczne błędy.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 xml:space="preserve">Niedostateczny (1) </w:t>
      </w:r>
      <w:r>
        <w:rPr>
          <w:rStyle w:val="Domylnaczcionkaakapitu"/>
          <w:rFonts w:ascii="Times New Roman" w:hAnsi="Times New Roman"/>
          <w:color w:val="000000"/>
        </w:rPr>
        <w:t xml:space="preserve">- Poziom osiągnięć edukacyjnych ucznia uniemożliwia lub utrudnia kontynuowanie nauki. Nie opanował wiadomości </w:t>
        <w:br/>
        <w:t>i umiejętności w stopniu podstawowym, nie wykonuje samodzielnie zadań o małym stopniu trudności, zawsze korzysta z pomocy nauczyciela. Uczniowi stworzono szansę uzupełnienia braków.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color w:val="000000"/>
        </w:rPr>
        <w:t xml:space="preserve">6. </w:t>
      </w:r>
      <w:r>
        <w:rPr>
          <w:rStyle w:val="Domylnaczcionkaakapitu"/>
          <w:rFonts w:cs="Calibri" w:ascii="Times New Roman" w:hAnsi="Times New Roman"/>
          <w:color w:val="000000"/>
        </w:rPr>
        <w:t>Bieżące oceny w klasach I–III ustala się w stopniach według następującej skali:</w:t>
        <w:br/>
        <w:t>1) stopień celujący – 6 (cel);</w:t>
        <w:br/>
        <w:t>2) stopień bardzo dobry – 5 (bdb);</w:t>
        <w:br/>
        <w:t>3) stopień dobry – 4 (db);</w:t>
        <w:br/>
        <w:t>4) stopień dostateczny – 3 (dst);</w:t>
        <w:br/>
        <w:t>5) stopień dopuszczający – 2 (dop);</w:t>
        <w:br/>
        <w:t>6) stopień niedostateczny – 1 (ndst).</w:t>
      </w:r>
    </w:p>
    <w:p>
      <w:pPr>
        <w:pStyle w:val="Normal"/>
        <w:rPr>
          <w:rFonts w:ascii="Times New Roman" w:hAnsi="Times New Roman" w:cs="Calibri"/>
          <w:color w:val="000000"/>
        </w:rPr>
      </w:pPr>
      <w:r>
        <w:rPr>
          <w:rFonts w:cs="Calibri" w:ascii="Times New Roman" w:hAnsi="Times New Roman"/>
          <w:color w:val="000000"/>
        </w:rPr>
      </w:r>
    </w:p>
    <w:p>
      <w:pPr>
        <w:pStyle w:val="Normal"/>
        <w:rPr/>
      </w:pPr>
      <w:r>
        <w:rPr/>
        <w:t>7. Litera „N” zapisywana jest w dzienniku lekcyjnym wraz z oceną z odpowiedzi ustnej i pracy pisemnej uczniów, jeżeli zostały wykonane z pomocą nauczyciela.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color w:val="000000"/>
        </w:rPr>
        <w:t xml:space="preserve">8. W klasach I - III szkoły podstawowej uczeń otrzymuje ze sprawdzianów pisemnych, testów, kartkówek obejmujących pewien zakres materiału, oceny bieżące wg skali: od 1 do 6. </w:t>
      </w:r>
      <w:r>
        <w:rPr>
          <w:rStyle w:val="Domylnaczcionkaakapitu"/>
          <w:rFonts w:cs="Calibri" w:ascii="Times New Roman" w:hAnsi="Times New Roman"/>
          <w:color w:val="000000"/>
        </w:rPr>
        <w:t>Ustala się następujące kryteria ocen z prac pisemnych:</w:t>
      </w:r>
    </w:p>
    <w:p>
      <w:pPr>
        <w:pStyle w:val="Normal"/>
        <w:rPr>
          <w:rFonts w:ascii="Times New Roman" w:hAnsi="Times New Roman" w:cs="Calibri"/>
          <w:color w:val="000000"/>
        </w:rPr>
      </w:pPr>
      <w:r>
        <w:rPr>
          <w:rFonts w:cs="Calibri" w:ascii="Times New Roman" w:hAnsi="Times New Roman"/>
          <w:color w:val="000000"/>
        </w:rPr>
      </w:r>
    </w:p>
    <w:p>
      <w:pPr>
        <w:pStyle w:val="BodyText"/>
        <w:spacing w:lineRule="auto" w:line="360"/>
        <w:rPr/>
      </w:pPr>
      <w:r>
        <w:rPr>
          <w:rStyle w:val="Domylnaczcionkaakapitu2"/>
          <w:rFonts w:cs="Calibri" w:ascii="Times New Roman" w:hAnsi="Times New Roman"/>
        </w:rPr>
        <w:t>1) 100% punktów – stopień celujący;</w:t>
      </w:r>
    </w:p>
    <w:p>
      <w:pPr>
        <w:pStyle w:val="BodyText"/>
        <w:spacing w:lineRule="auto" w:line="360"/>
        <w:rPr/>
      </w:pPr>
      <w:r>
        <w:rPr>
          <w:rStyle w:val="Domylnaczcionkaakapitu2"/>
          <w:rFonts w:cs="Calibri" w:ascii="Times New Roman" w:hAnsi="Times New Roman"/>
        </w:rPr>
        <w:t>2) od 90 % do 99% punktów – stopień bardzo dobry;</w:t>
      </w:r>
    </w:p>
    <w:p>
      <w:pPr>
        <w:pStyle w:val="BodyText"/>
        <w:spacing w:lineRule="auto" w:line="360"/>
        <w:rPr/>
      </w:pPr>
      <w:r>
        <w:rPr>
          <w:rStyle w:val="Domylnaczcionkaakapitu2"/>
          <w:rFonts w:cs="Calibri" w:ascii="Times New Roman" w:hAnsi="Times New Roman"/>
        </w:rPr>
        <w:t>3) od 75% do 89% punktów – stopień dobry;</w:t>
      </w:r>
    </w:p>
    <w:p>
      <w:pPr>
        <w:pStyle w:val="BodyText"/>
        <w:spacing w:lineRule="auto" w:line="360"/>
        <w:rPr/>
      </w:pPr>
      <w:r>
        <w:rPr>
          <w:rStyle w:val="Domylnaczcionkaakapitu2"/>
          <w:rFonts w:cs="Calibri" w:ascii="Times New Roman" w:hAnsi="Times New Roman"/>
        </w:rPr>
        <w:t>4) od 50% do 74% punktów – stopień dostateczny;</w:t>
      </w:r>
    </w:p>
    <w:p>
      <w:pPr>
        <w:pStyle w:val="BodyText"/>
        <w:spacing w:lineRule="auto" w:line="360"/>
        <w:rPr/>
      </w:pPr>
      <w:r>
        <w:rPr>
          <w:rStyle w:val="Domylnaczcionkaakapitu2"/>
          <w:rFonts w:cs="Calibri" w:ascii="Times New Roman" w:hAnsi="Times New Roman"/>
        </w:rPr>
        <w:t>5) od 30% do 49 % punktów – stopień dopuszczający;</w:t>
      </w:r>
    </w:p>
    <w:p>
      <w:pPr>
        <w:pStyle w:val="Normal"/>
        <w:rPr/>
      </w:pPr>
      <w:r>
        <w:rPr>
          <w:rStyle w:val="Domylnaczcionkaakapitu2"/>
          <w:rFonts w:cs="Calibri" w:ascii="Times New Roman" w:hAnsi="Times New Roman"/>
        </w:rPr>
        <w:t>6) od 0% do 29% punktów – stopień niedostateczny.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color w:val="000000"/>
        </w:rPr>
        <w:t>9. W klasach I-III szkoły podstawowej uczeń otrzymuje z dyktand i pisania z pamięci tekstów stopnie bieżące od 1 do 6 według przyjętych kryteriów: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Celujący (6)</w:t>
      </w:r>
      <w:r>
        <w:rPr>
          <w:rStyle w:val="Domylnaczcionkaakapitu"/>
          <w:rFonts w:ascii="Times New Roman" w:hAnsi="Times New Roman"/>
          <w:color w:val="000000"/>
        </w:rPr>
        <w:t xml:space="preserve"> - tekst napisany bezbłędnie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Bardzo dobry (5)</w:t>
      </w:r>
      <w:r>
        <w:rPr>
          <w:rStyle w:val="Domylnaczcionkaakapitu"/>
          <w:rFonts w:ascii="Times New Roman" w:hAnsi="Times New Roman"/>
          <w:color w:val="000000"/>
        </w:rPr>
        <w:t xml:space="preserve"> – tekst może zawierać 1 błąd ortograficzny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Dobry (4)</w:t>
      </w:r>
      <w:r>
        <w:rPr>
          <w:rStyle w:val="Domylnaczcionkaakapitu"/>
          <w:rFonts w:ascii="Times New Roman" w:hAnsi="Times New Roman"/>
          <w:color w:val="000000"/>
        </w:rPr>
        <w:t xml:space="preserve"> - tekst może zawierać 2-3 błędy ortograficzne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Dostateczny (3)</w:t>
      </w:r>
      <w:r>
        <w:rPr>
          <w:rStyle w:val="Domylnaczcionkaakapitu"/>
          <w:rFonts w:ascii="Times New Roman" w:hAnsi="Times New Roman"/>
          <w:color w:val="000000"/>
        </w:rPr>
        <w:t xml:space="preserve"> -tekst może zawierać 4-5 błędów ortograficznych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Dopuszczający (2)</w:t>
      </w:r>
      <w:r>
        <w:rPr>
          <w:rStyle w:val="Domylnaczcionkaakapitu"/>
          <w:rFonts w:ascii="Times New Roman" w:hAnsi="Times New Roman"/>
          <w:color w:val="000000"/>
        </w:rPr>
        <w:t xml:space="preserve"> - tekst może zawierać 6-7 błędów ortograficznych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Domylnaczcionkaakapitu"/>
          <w:rFonts w:ascii="Times New Roman" w:hAnsi="Times New Roman"/>
          <w:b/>
          <w:bCs/>
          <w:color w:val="000000"/>
        </w:rPr>
        <w:t>Niedostateczny (1)</w:t>
      </w:r>
      <w:r>
        <w:rPr>
          <w:rStyle w:val="Domylnaczcionkaakapitu"/>
          <w:rFonts w:ascii="Times New Roman" w:hAnsi="Times New Roman"/>
          <w:color w:val="000000"/>
        </w:rPr>
        <w:t xml:space="preserve"> - tekst zawiera 8 i więcej błędów ortograficznych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 błędy interpunkcyjne (brak kropki na końcu zdania) liczone są jako 1 błąd ortograficzny.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Opuszczenie wyrazu traktowane jest jako 1 błąd ortograficzny.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3 błędy innego typu liczone są jako 1 błąd ortograficzny.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200"/>
        <w:rPr>
          <w:rFonts w:ascii="Times New Roman" w:hAnsi="Times New Roman"/>
        </w:rPr>
      </w:pPr>
      <w:r>
        <w:rPr>
          <w:rStyle w:val="Domylnaczcionkaakapitu"/>
          <w:rFonts w:ascii="Times New Roman" w:hAnsi="Times New Roman"/>
          <w:b/>
          <w:bCs/>
        </w:rPr>
        <w:t xml:space="preserve">Przy ocenianiu </w:t>
      </w:r>
      <w:r>
        <w:rPr>
          <w:rStyle w:val="Domylnaczcionkaakapitu"/>
          <w:rFonts w:ascii="Times New Roman" w:hAnsi="Times New Roman"/>
          <w:b/>
          <w:bCs/>
          <w:color w:val="000000"/>
        </w:rPr>
        <w:t>dyktand i pisania z pamięci tekstów, nauczyciel będzie uwzględniał stopień trudności pisanego tekstu.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720" w:right="720" w:gutter="0" w:header="708" w:top="765" w:footer="1077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ptos">
    <w:charset w:val="ee"/>
    <w:family w:val="roman"/>
    <w:pitch w:val="variable"/>
  </w:font>
  <w:font w:name="Aptos Display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0">
          <wp:simplePos x="0" y="0"/>
          <wp:positionH relativeFrom="margin">
            <wp:align>center</wp:align>
          </wp:positionH>
          <wp:positionV relativeFrom="paragraph">
            <wp:posOffset>78740</wp:posOffset>
          </wp:positionV>
          <wp:extent cx="9690735" cy="436245"/>
          <wp:effectExtent l="0" t="0" r="0" b="0"/>
          <wp:wrapNone/>
          <wp:docPr id="5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690735" cy="436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0">
          <wp:simplePos x="0" y="0"/>
          <wp:positionH relativeFrom="margin">
            <wp:align>center</wp:align>
          </wp:positionH>
          <wp:positionV relativeFrom="paragraph">
            <wp:posOffset>78740</wp:posOffset>
          </wp:positionV>
          <wp:extent cx="9690735" cy="436245"/>
          <wp:effectExtent l="0" t="0" r="0" b="0"/>
          <wp:wrapNone/>
          <wp:docPr id="6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690735" cy="436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mc:AlternateContent>
        <mc:Choice Requires="wps">
          <w:drawing>
            <wp:anchor behindDoc="0" distT="0" distB="3810" distL="0" distR="120015" simplePos="0" locked="0" layoutInCell="0" allowOverlap="1" relativeHeight="57">
              <wp:simplePos x="0" y="0"/>
              <wp:positionH relativeFrom="margin">
                <wp:align>left</wp:align>
              </wp:positionH>
              <wp:positionV relativeFrom="paragraph">
                <wp:posOffset>-238125</wp:posOffset>
              </wp:positionV>
              <wp:extent cx="9735185" cy="523875"/>
              <wp:effectExtent l="0" t="0" r="0" b="0"/>
              <wp:wrapSquare wrapText="bothSides"/>
              <wp:docPr id="1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2" name="Pole tekstowe 2"/>
                      <wps:cNvSpPr/>
                    </wps:nvSpPr>
                    <wps:spPr>
                      <a:xfrm>
                        <a:off x="0" y="0"/>
                        <a:ext cx="9735120" cy="523800"/>
                      </a:xfrm>
                      <a:prstGeom prst="rect">
                        <a:avLst/>
                      </a:prstGeom>
                      <a:solidFill>
                        <a:srgbClr val="005daa"/>
                      </a:solidFill>
                      <a:ln w="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Zawartoramki"/>
                            <w:spacing w:before="0" w:after="200"/>
                            <w:jc w:val="center"/>
                            <w:rPr>
                              <w:rFonts w:ascii="Aptos Display" w:hAnsi="Aptos Display" w:asciiTheme="majorHAnsi" w:hAnsiTheme="majorHAnsi"/>
                              <w:b/>
                              <w:bCs/>
                              <w:color w:themeColor="background1" w:val="FFFFFF"/>
                              <w:kern w:val="2"/>
                              <w:sz w:val="36"/>
                              <w:szCs w:val="36"/>
                              <w:vertAlign w:val="superscript"/>
                            </w:rPr>
                          </w:pPr>
                          <w:r>
                            <w:rPr>
                              <w:rFonts w:ascii="Aptos Display" w:hAnsi="Aptos Display" w:asciiTheme="majorHAnsi" w:hAnsiTheme="majorHAnsi"/>
                              <w:b/>
                              <w:bCs/>
                              <w:color w:themeColor="background1" w:val="FFFFFF"/>
                              <w:kern w:val="2"/>
                              <w:position w:val="20"/>
                              <w:sz w:val="36"/>
                              <w:szCs w:val="36"/>
                            </w:rPr>
                            <w:t xml:space="preserve">Szkoła marzeń na TAK! Klasa 1. Wymagania edukacyjne </w:t>
                          </w:r>
                          <w:r>
                            <w:rPr>
                              <w:rFonts w:ascii="Aptos Display" w:hAnsi="Aptos Display" w:asciiTheme="majorHAnsi" w:hAnsiTheme="majorHAnsi"/>
                              <w:b/>
                              <w:bCs/>
                              <w:color w:themeColor="background1" w:val="FFFFFF"/>
                              <w:kern w:val="2"/>
                              <w:position w:val="20"/>
                              <w:sz w:val="36"/>
                              <w:szCs w:val="36"/>
                            </w:rPr>
                            <w:t>.</w:t>
                          </w:r>
                        </w:p>
                      </w:txbxContent>
                    </wps:txbx>
                    <wps:bodyPr anchor="ctr" anchorCtr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#005daa" stroked="f" o:allowincell="f" style="position:absolute;margin-left:0pt;margin-top:-18.75pt;width:766.5pt;height:41.2pt;mso-wrap-style:square;v-text-anchor:middle-center;mso-position-horizontal:left;mso-position-horizontal-relative:margin">
              <v:fill o:detectmouseclick="t" type="solid" color2="#ffa255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0" w:after="200"/>
                      <w:jc w:val="center"/>
                      <w:rPr>
                        <w:rFonts w:ascii="Aptos Display" w:hAnsi="Aptos Display" w:asciiTheme="majorHAnsi" w:hAnsiTheme="majorHAnsi"/>
                        <w:b/>
                        <w:bCs/>
                        <w:color w:themeColor="background1" w:val="FFFFFF"/>
                        <w:kern w:val="2"/>
                        <w:sz w:val="36"/>
                        <w:szCs w:val="36"/>
                        <w:vertAlign w:val="superscript"/>
                      </w:rPr>
                    </w:pPr>
                    <w:r>
                      <w:rPr>
                        <w:rFonts w:ascii="Aptos Display" w:hAnsi="Aptos Display" w:asciiTheme="majorHAnsi" w:hAnsiTheme="majorHAnsi"/>
                        <w:b/>
                        <w:bCs/>
                        <w:color w:themeColor="background1" w:val="FFFFFF"/>
                        <w:kern w:val="2"/>
                        <w:position w:val="20"/>
                        <w:sz w:val="36"/>
                        <w:szCs w:val="36"/>
                      </w:rPr>
                      <w:t xml:space="preserve">Szkoła marzeń na TAK! Klasa 1. Wymagania edukacyjne </w:t>
                    </w:r>
                    <w:r>
                      <w:rPr>
                        <w:rFonts w:ascii="Aptos Display" w:hAnsi="Aptos Display" w:asciiTheme="majorHAnsi" w:hAnsiTheme="majorHAnsi"/>
                        <w:b/>
                        <w:bCs/>
                        <w:color w:themeColor="background1" w:val="FFFFFF"/>
                        <w:kern w:val="2"/>
                        <w:position w:val="20"/>
                        <w:sz w:val="36"/>
                        <w:szCs w:val="36"/>
                      </w:rPr>
                      <w:t>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/>
      <w:b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mc:AlternateContent>
        <mc:Choice Requires="wps">
          <w:drawing>
            <wp:anchor behindDoc="0" distT="0" distB="3810" distL="0" distR="120015" simplePos="0" locked="0" layoutInCell="0" allowOverlap="1" relativeHeight="57">
              <wp:simplePos x="0" y="0"/>
              <wp:positionH relativeFrom="margin">
                <wp:align>left</wp:align>
              </wp:positionH>
              <wp:positionV relativeFrom="paragraph">
                <wp:posOffset>-238125</wp:posOffset>
              </wp:positionV>
              <wp:extent cx="9735185" cy="523875"/>
              <wp:effectExtent l="0" t="0" r="0" b="0"/>
              <wp:wrapSquare wrapText="bothSides"/>
              <wp:docPr id="3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4" name="Pole tekstowe 2"/>
                      <wps:cNvSpPr/>
                    </wps:nvSpPr>
                    <wps:spPr>
                      <a:xfrm>
                        <a:off x="0" y="0"/>
                        <a:ext cx="9735120" cy="523800"/>
                      </a:xfrm>
                      <a:prstGeom prst="rect">
                        <a:avLst/>
                      </a:prstGeom>
                      <a:solidFill>
                        <a:srgbClr val="005daa"/>
                      </a:solidFill>
                      <a:ln w="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Zawartoramki"/>
                            <w:spacing w:before="0" w:after="200"/>
                            <w:jc w:val="center"/>
                            <w:rPr>
                              <w:rFonts w:ascii="Aptos Display" w:hAnsi="Aptos Display" w:asciiTheme="majorHAnsi" w:hAnsiTheme="majorHAnsi"/>
                              <w:b/>
                              <w:bCs/>
                              <w:color w:themeColor="background1" w:val="FFFFFF"/>
                              <w:kern w:val="2"/>
                              <w:sz w:val="36"/>
                              <w:szCs w:val="36"/>
                              <w:vertAlign w:val="superscript"/>
                            </w:rPr>
                          </w:pPr>
                          <w:r>
                            <w:rPr>
                              <w:rFonts w:ascii="Aptos Display" w:hAnsi="Aptos Display" w:asciiTheme="majorHAnsi" w:hAnsiTheme="majorHAnsi"/>
                              <w:b/>
                              <w:bCs/>
                              <w:color w:themeColor="background1" w:val="FFFFFF"/>
                              <w:kern w:val="2"/>
                              <w:position w:val="20"/>
                              <w:sz w:val="36"/>
                              <w:szCs w:val="36"/>
                            </w:rPr>
                            <w:t xml:space="preserve">Szkoła marzeń na TAK! Klasa 1. Wymagania edukacyjne </w:t>
                          </w:r>
                          <w:r>
                            <w:rPr>
                              <w:rFonts w:ascii="Aptos Display" w:hAnsi="Aptos Display" w:asciiTheme="majorHAnsi" w:hAnsiTheme="majorHAnsi"/>
                              <w:b/>
                              <w:bCs/>
                              <w:color w:themeColor="background1" w:val="FFFFFF"/>
                              <w:kern w:val="2"/>
                              <w:position w:val="20"/>
                              <w:sz w:val="36"/>
                              <w:szCs w:val="36"/>
                            </w:rPr>
                            <w:t>.</w:t>
                          </w:r>
                        </w:p>
                      </w:txbxContent>
                    </wps:txbx>
                    <wps:bodyPr anchor="ctr" anchorCtr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#005daa" stroked="f" o:allowincell="f" style="position:absolute;margin-left:0pt;margin-top:-18.75pt;width:766.5pt;height:41.2pt;mso-wrap-style:square;v-text-anchor:middle-center;mso-position-horizontal:left;mso-position-horizontal-relative:margin">
              <v:fill o:detectmouseclick="t" type="solid" color2="#ffa255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0" w:after="200"/>
                      <w:jc w:val="center"/>
                      <w:rPr>
                        <w:rFonts w:ascii="Aptos Display" w:hAnsi="Aptos Display" w:asciiTheme="majorHAnsi" w:hAnsiTheme="majorHAnsi"/>
                        <w:b/>
                        <w:bCs/>
                        <w:color w:themeColor="background1" w:val="FFFFFF"/>
                        <w:kern w:val="2"/>
                        <w:sz w:val="36"/>
                        <w:szCs w:val="36"/>
                        <w:vertAlign w:val="superscript"/>
                      </w:rPr>
                    </w:pPr>
                    <w:r>
                      <w:rPr>
                        <w:rFonts w:ascii="Aptos Display" w:hAnsi="Aptos Display" w:asciiTheme="majorHAnsi" w:hAnsiTheme="majorHAnsi"/>
                        <w:b/>
                        <w:bCs/>
                        <w:color w:themeColor="background1" w:val="FFFFFF"/>
                        <w:kern w:val="2"/>
                        <w:position w:val="20"/>
                        <w:sz w:val="36"/>
                        <w:szCs w:val="36"/>
                      </w:rPr>
                      <w:t xml:space="preserve">Szkoła marzeń na TAK! Klasa 1. Wymagania edukacyjne </w:t>
                    </w:r>
                    <w:r>
                      <w:rPr>
                        <w:rFonts w:ascii="Aptos Display" w:hAnsi="Aptos Display" w:asciiTheme="majorHAnsi" w:hAnsiTheme="majorHAnsi"/>
                        <w:b/>
                        <w:bCs/>
                        <w:color w:themeColor="background1" w:val="FFFFFF"/>
                        <w:kern w:val="2"/>
                        <w:position w:val="20"/>
                        <w:sz w:val="36"/>
                        <w:szCs w:val="36"/>
                      </w:rPr>
                      <w:t>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/>
      <w:b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66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2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8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2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pacing w:val="-1"/>
        <w:szCs w:val="18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sz w:val="18"/>
        <w:spacing w:val="-1"/>
        <w:szCs w:val="18"/>
        <w:color w:val="00000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sz w:val="18"/>
        <w:spacing w:val="-1"/>
        <w:szCs w:val="18"/>
        <w:color w:val="00000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307"/>
        </w:tabs>
        <w:ind w:left="130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667"/>
        </w:tabs>
        <w:ind w:left="166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27"/>
        </w:tabs>
        <w:ind w:left="202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87"/>
        </w:tabs>
        <w:ind w:left="238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47"/>
        </w:tabs>
        <w:ind w:left="274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467"/>
        </w:tabs>
        <w:ind w:left="346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27"/>
        </w:tabs>
        <w:ind w:left="3827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70d2"/>
    <w:pPr>
      <w:widowControl/>
      <w:suppressAutoHyphens w:val="true"/>
      <w:bidi w:val="0"/>
      <w:spacing w:lineRule="auto" w:line="276" w:before="0" w:after="20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2c1720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2c1720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2c1720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2c1720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2c1720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2c1720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2c1720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2c1720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2c1720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2c1720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2c1720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2c1720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2c1720"/>
    <w:rPr>
      <w:rFonts w:eastAsia="" w:cs="" w:cstheme="majorBidi" w:eastAsiaTheme="majorEastAsia"/>
      <w:i/>
      <w:iCs/>
      <w:color w:themeColor="accent1" w:themeShade="bf" w:val="0F4761"/>
    </w:rPr>
  </w:style>
  <w:style w:type="character" w:styleId="Nagwek5Znak" w:customStyle="1">
    <w:name w:val="Nagłówek 5 Znak"/>
    <w:basedOn w:val="DefaultParagraphFont"/>
    <w:uiPriority w:val="9"/>
    <w:semiHidden/>
    <w:qFormat/>
    <w:rsid w:val="002c1720"/>
    <w:rPr>
      <w:rFonts w:eastAsia="" w:cs="" w:cstheme="majorBidi" w:eastAsiaTheme="majorEastAsia"/>
      <w:color w:themeColor="accent1" w:themeShade="bf" w:val="0F4761"/>
    </w:rPr>
  </w:style>
  <w:style w:type="character" w:styleId="Nagwek6Znak" w:customStyle="1">
    <w:name w:val="Nagłówek 6 Znak"/>
    <w:basedOn w:val="DefaultParagraphFont"/>
    <w:uiPriority w:val="9"/>
    <w:semiHidden/>
    <w:qFormat/>
    <w:rsid w:val="002c1720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2c1720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2c1720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2c1720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2c1720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2c1720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2c1720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2c1720"/>
    <w:rPr>
      <w:i/>
      <w:iCs/>
      <w:color w:themeColor="accent1" w:themeShade="bf" w:val="0F4761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2c1720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2c1720"/>
    <w:rPr>
      <w:b/>
      <w:bCs/>
      <w:smallCaps/>
      <w:color w:themeColor="accent1" w:themeShade="bf" w:val="0F4761"/>
      <w:spacing w:val="5"/>
    </w:rPr>
  </w:style>
  <w:style w:type="character" w:styleId="NagwekZnak" w:customStyle="1">
    <w:name w:val="Nagłówek Znak"/>
    <w:basedOn w:val="DefaultParagraphFont"/>
    <w:uiPriority w:val="99"/>
    <w:qFormat/>
    <w:rsid w:val="002c1720"/>
    <w:rPr/>
  </w:style>
  <w:style w:type="character" w:styleId="StopkaZnak" w:customStyle="1">
    <w:name w:val="Stopka Znak"/>
    <w:basedOn w:val="DefaultParagraphFont"/>
    <w:uiPriority w:val="99"/>
    <w:qFormat/>
    <w:rsid w:val="002c1720"/>
    <w:rPr/>
  </w:style>
  <w:style w:type="character" w:styleId="Styl4Znak1" w:customStyle="1">
    <w:name w:val="Styl4 Znak1"/>
    <w:basedOn w:val="DefaultParagraphFont"/>
    <w:link w:val="Styl4"/>
    <w:qFormat/>
    <w:rsid w:val="009870d2"/>
    <w:rPr>
      <w:rFonts w:ascii="Arial" w:hAnsi="Arial" w:eastAsia="Calibri" w:cs="Arial"/>
      <w:color w:val="000000"/>
      <w:spacing w:val="-1"/>
      <w:kern w:val="0"/>
      <w:sz w:val="18"/>
      <w:szCs w:val="18"/>
    </w:rPr>
  </w:style>
  <w:style w:type="character" w:styleId="Styl2Znak" w:customStyle="1">
    <w:name w:val="Styl2 Znak"/>
    <w:basedOn w:val="DefaultParagraphFont"/>
    <w:link w:val="Styl2"/>
    <w:qFormat/>
    <w:locked/>
    <w:rsid w:val="009870d2"/>
    <w:rPr>
      <w:rFonts w:ascii="Arial" w:hAnsi="Arial" w:eastAsia="Calibri" w:cs="Arial"/>
      <w:color w:val="000000"/>
      <w:spacing w:val="-1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f1ae5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Pr>
      <w:kern w:val="0"/>
      <w:sz w:val="20"/>
      <w:szCs w:val="20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Domylnaczcionkaakapitu">
    <w:name w:val="Domyślna czcionka akapitu"/>
    <w:qFormat/>
    <w:rPr/>
  </w:style>
  <w:style w:type="character" w:styleId="Domylnaczcionkaakapitu2">
    <w:name w:val="Domyślna czcionka akapitu2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2c172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Title">
    <w:name w:val="Title"/>
    <w:basedOn w:val="Normal"/>
    <w:next w:val="Normal"/>
    <w:link w:val="TytuZnak"/>
    <w:uiPriority w:val="10"/>
    <w:qFormat/>
    <w:rsid w:val="002c1720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2c1720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2c1720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2c1720"/>
    <w:pPr>
      <w:spacing w:before="0" w:after="20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2c17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Footer">
    <w:name w:val="Footer"/>
    <w:basedOn w:val="Normal"/>
    <w:link w:val="StopkaZnak"/>
    <w:uiPriority w:val="99"/>
    <w:unhideWhenUsed/>
    <w:rsid w:val="002c172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yl4" w:customStyle="1">
    <w:name w:val="Styl4"/>
    <w:basedOn w:val="Normal"/>
    <w:link w:val="Styl4Znak1"/>
    <w:qFormat/>
    <w:rsid w:val="009870d2"/>
    <w:pPr>
      <w:numPr>
        <w:ilvl w:val="0"/>
        <w:numId w:val="1"/>
      </w:numPr>
      <w:tabs>
        <w:tab w:val="clear" w:pos="708"/>
        <w:tab w:val="left" w:pos="227" w:leader="none"/>
      </w:tabs>
      <w:snapToGrid w:val="false"/>
      <w:spacing w:lineRule="atLeast" w:line="240" w:before="0" w:after="0"/>
      <w:ind w:hanging="227" w:left="227"/>
      <w:contextualSpacing/>
      <w:textAlignment w:val="center"/>
    </w:pPr>
    <w:rPr>
      <w:rFonts w:ascii="Arial" w:hAnsi="Arial" w:eastAsia="Calibri" w:cs="Arial"/>
      <w:color w:val="000000"/>
      <w:spacing w:val="-1"/>
      <w:sz w:val="18"/>
      <w:szCs w:val="18"/>
    </w:rPr>
  </w:style>
  <w:style w:type="paragraph" w:styleId="Styl2" w:customStyle="1">
    <w:name w:val="Styl2"/>
    <w:basedOn w:val="Normal"/>
    <w:link w:val="Styl2Znak"/>
    <w:qFormat/>
    <w:rsid w:val="009870d2"/>
    <w:pPr>
      <w:numPr>
        <w:ilvl w:val="0"/>
        <w:numId w:val="2"/>
      </w:numPr>
      <w:tabs>
        <w:tab w:val="clear" w:pos="708"/>
        <w:tab w:val="left" w:pos="227" w:leader="none"/>
      </w:tabs>
      <w:snapToGrid w:val="false"/>
      <w:spacing w:lineRule="atLeast" w:line="240" w:before="0" w:after="0"/>
      <w:ind w:hanging="227" w:left="227"/>
    </w:pPr>
    <w:rPr>
      <w:rFonts w:ascii="Arial" w:hAnsi="Arial" w:eastAsia="Calibri" w:cs="Arial"/>
      <w:color w:val="000000"/>
      <w:spacing w:val="-1"/>
      <w:kern w:val="2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Zawartoramki" w:customStyle="1">
    <w:name w:val="Zawartość ramki"/>
    <w:basedOn w:val="Normal"/>
    <w:qFormat/>
    <w:pPr/>
    <w:rPr/>
  </w:style>
  <w:style w:type="paragraph" w:styleId="Komentarz" w:customStyle="1">
    <w:name w:val="Komentarz"/>
    <w:basedOn w:val="Normal"/>
    <w:qFormat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9870d2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LibreOffice/24.2.0.3$Windows_X86_64 LibreOffice_project/da48488a73ddd66ea24cf16bbc4f7b9c08e9bea1</Application>
  <AppVersion>15.0000</AppVersion>
  <Pages>19</Pages>
  <Words>3760</Words>
  <Characters>24048</Characters>
  <CharactersWithSpaces>27187</CharactersWithSpaces>
  <Paragraphs>459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2026-03-13T13:18:00Z</dcterms:created>
  <dc:creator>Oliwier Pakuła</dc:creator>
  <dc:description/>
  <dc:language>pl-PL</dc:language>
  <cp:lastModifiedBy/>
  <dcterms:modified xsi:type="dcterms:W3CDTF">2026-09-06T11:48:10Z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