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before="0" w:after="240" w:line="276" w:lineRule="auto"/>
        <w:jc w:val="center"/>
      </w:pPr>
      <w:r>
        <w:rPr>
          <w:b/>
        </w:rPr>
        <w:t>WYMAGANIA EDUKACYJNE I KRYTERIA OCENIANIA Z JĘZYKA ANGIELSKIEGO</w:t>
      </w:r>
    </w:p>
    <w:p>
      <w:pPr>
        <w:spacing w:before="0" w:after="480" w:line="276" w:lineRule="auto"/>
        <w:jc w:val="center"/>
      </w:pPr>
      <w:r>
        <w:rPr>
          <w:i/>
        </w:rPr>
        <w:t>Dla I etapu edukacyjnego (klasy 1–3 szkoły podstawowej)</w:t>
        <w:br/>
        <w:t>zgodnie z Podstawą Programową</w:t>
      </w:r>
    </w:p>
    <w:p>
      <w:pPr>
        <w:spacing w:before="240" w:after="120" w:line="276" w:lineRule="auto"/>
      </w:pPr>
      <w:r>
        <w:rPr>
          <w:b/>
        </w:rPr>
        <w:t>1. Główne cele kształcenia i umiejętności kluczowe</w:t>
      </w:r>
    </w:p>
    <w:p>
      <w:pPr>
        <w:spacing w:before="0" w:after="120" w:line="276" w:lineRule="auto"/>
      </w:pPr>
      <w:r>
        <w:t>Edukacja językowa na pierwszym etapie skupia się przede wszystkim na budowaniu pozytywnej motywacji do nauki oraz rozwijaniu sprawności recepcyjnych (rozumienie ze słuchu i czytanie) przed produkcyjnymi (mówienie i pisanie).</w:t>
      </w:r>
    </w:p>
    <w:p>
      <w:pPr>
        <w:pStyle w:val="ListBullet"/>
        <w:spacing w:before="0" w:after="80" w:line="276" w:lineRule="auto"/>
      </w:pPr>
      <w:r>
        <w:rPr>
          <w:b/>
        </w:rPr>
        <w:t xml:space="preserve">Rozumienie ze słuchu: </w:t>
      </w:r>
      <w:r>
        <w:t>Uczeń reaguje na proste polecenia nauczyciela organizujące pracę w klasie, rozumie ogólny sens krótkich opowiadań, bajek, piosenek i rymowanek wspieranych ilustracjami lub gestem.</w:t>
      </w:r>
    </w:p>
    <w:p>
      <w:pPr>
        <w:pStyle w:val="ListBullet"/>
        <w:spacing w:before="0" w:after="80" w:line="276" w:lineRule="auto"/>
      </w:pPr>
      <w:r>
        <w:rPr>
          <w:b/>
        </w:rPr>
        <w:t xml:space="preserve">Mówienie i produkcja ustna: </w:t>
      </w:r>
      <w:r>
        <w:t>Uczeń powtarza proste wyrazy i frazy, wita się i żegna, przedstawia się, wyraża podstawowe potrzeby oraz nazywa obiekty z najbliższego otoczenia.</w:t>
      </w:r>
    </w:p>
    <w:p>
      <w:pPr>
        <w:pStyle w:val="ListBullet"/>
        <w:spacing w:before="0" w:after="80" w:line="276" w:lineRule="auto"/>
      </w:pPr>
      <w:r>
        <w:rPr>
          <w:b/>
        </w:rPr>
        <w:t xml:space="preserve">Czytanie: </w:t>
      </w:r>
      <w:r>
        <w:t>Uczeń rozpoznaje graficzny kształt poznanych słów, potrafi dopasować podpis pod odpowiedni obrazek i czyta bardzo krótkie, kilkuzdaniowe teksty.</w:t>
      </w:r>
    </w:p>
    <w:p>
      <w:pPr>
        <w:pStyle w:val="ListBullet"/>
        <w:spacing w:before="0" w:after="80" w:line="276" w:lineRule="auto"/>
      </w:pPr>
      <w:r>
        <w:rPr>
          <w:b/>
        </w:rPr>
        <w:t xml:space="preserve">Pisanie: </w:t>
      </w:r>
      <w:r>
        <w:t>Uczeń przepisuje wyrazy i proste zdania, uzupełnia luki w tekstach wyrazami z ramki, stopniowo przechodząc do samodzielnego pisania pojedynczych słów.</w:t>
      </w:r>
    </w:p>
    <w:p>
      <w:pPr>
        <w:spacing w:before="320" w:after="120" w:line="276" w:lineRule="auto"/>
      </w:pPr>
      <w:r>
        <w:rPr>
          <w:b/>
        </w:rPr>
        <w:t>2. Podstawowy zakres tematyczny (słownictwo i gramatyka)</w:t>
      </w:r>
    </w:p>
    <w:p>
      <w:pPr>
        <w:pStyle w:val="ListBullet"/>
        <w:spacing w:before="0" w:after="80" w:line="276" w:lineRule="auto"/>
      </w:pPr>
      <w:r>
        <w:t>Ja i moja rodzina (przedstawianie się, członkowie rodziny, wiek)</w:t>
      </w:r>
    </w:p>
    <w:p>
      <w:pPr>
        <w:pStyle w:val="ListBullet"/>
        <w:spacing w:before="0" w:after="80" w:line="276" w:lineRule="auto"/>
      </w:pPr>
      <w:r>
        <w:t>Moje otoczenie (klasa, przybory szkolne, zabawki, pokój)</w:t>
      </w:r>
    </w:p>
    <w:p>
      <w:pPr>
        <w:pStyle w:val="ListBullet"/>
        <w:spacing w:before="0" w:after="80" w:line="276" w:lineRule="auto"/>
      </w:pPr>
      <w:r>
        <w:t>Świat przyrody (popularne zwierzęta domowe i dzikie, kolory, pogoda)</w:t>
      </w:r>
    </w:p>
    <w:p>
      <w:pPr>
        <w:pStyle w:val="ListBullet"/>
        <w:spacing w:before="0" w:after="80" w:line="276" w:lineRule="auto"/>
      </w:pPr>
      <w:r>
        <w:t>Życie codzienne (liczby 1-20, jedzenie, podstawowe części ciała, ubrania)</w:t>
      </w:r>
    </w:p>
    <w:p>
      <w:pPr>
        <w:pStyle w:val="ListBullet"/>
        <w:spacing w:before="0" w:after="80" w:line="276" w:lineRule="auto"/>
      </w:pPr>
      <w:r>
        <w:t>Kultura (święta Bożego Narodzenia, Wielkanoc, tradycje krajów anglojęzycznych)</w:t>
      </w:r>
    </w:p>
    <w:p>
      <w:pPr>
        <w:spacing w:before="320" w:after="120" w:line="276" w:lineRule="auto"/>
      </w:pPr>
      <w:r>
        <w:rPr>
          <w:b/>
        </w:rPr>
        <w:t>3. Szczegółowe kryteria oceniania postępów ucznia</w:t>
      </w:r>
    </w:p>
    <w:tbl>
      <w:tblPr>
        <w:tblW w:type="auto" w:w="0"/>
        <w:tblLayout w:type="fixed"/>
        <w:tblLook w:firstColumn="1" w:firstRow="1" w:lastColumn="0" w:lastRow="0" w:noHBand="0" w:noVBand="1" w:val="04A0"/>
      </w:tblPr>
      <w:tblGrid>
        <w:gridCol w:w="3120"/>
        <w:gridCol w:w="3120"/>
        <w:gridCol w:w="3120"/>
      </w:tblGrid>
      <w:tr>
        <w:tc>
          <w:tcPr>
            <w:tcW w:type="dxa" w:w="1728"/>
            <w:shd w:fill="4F81BD"/>
            <w:tcMar>
              <w:top w:w="140" w:type="dxa"/>
              <w:bottom w:w="140" w:type="dxa"/>
              <w:left w:w="150" w:type="dxa"/>
              <w:right w:w="150" w:type="dxa"/>
            </w:tcMar>
          </w:tcPr>
          <w:p>
            <w:r>
              <w:rPr>
                <w:b/>
              </w:rPr>
              <w:t>Ocena</w:t>
            </w:r>
          </w:p>
        </w:tc>
        <w:tc>
          <w:tcPr>
            <w:tcW w:type="dxa" w:w="3312"/>
            <w:shd w:fill="4F81BD"/>
            <w:tcMar>
              <w:top w:w="140" w:type="dxa"/>
              <w:bottom w:w="140" w:type="dxa"/>
              <w:left w:w="150" w:type="dxa"/>
              <w:right w:w="150" w:type="dxa"/>
            </w:tcMar>
          </w:tcPr>
          <w:p>
            <w:r>
              <w:rPr>
                <w:b/>
              </w:rPr>
              <w:t>Charakterystyka osiągnięć ucznia</w:t>
            </w:r>
          </w:p>
        </w:tc>
        <w:tc>
          <w:tcPr>
            <w:tcW w:type="dxa" w:w="4320"/>
            <w:shd w:fill="4F81BD"/>
            <w:tcMar>
              <w:top w:w="140" w:type="dxa"/>
              <w:bottom w:w="140" w:type="dxa"/>
              <w:left w:w="150" w:type="dxa"/>
              <w:right w:w="150" w:type="dxa"/>
            </w:tcMar>
          </w:tcPr>
          <w:p>
            <w:r>
              <w:rPr>
                <w:b/>
              </w:rPr>
              <w:t>Wymagania i zakres umiejętności</w:t>
            </w:r>
          </w:p>
        </w:tc>
      </w:tr>
      <w:tr>
        <w:tc>
          <w:tcPr>
            <w:tcW w:type="dxa" w:w="1728"/>
            <w:tcMar>
              <w:top w:w="100" w:type="dxa"/>
              <w:bottom w:w="100" w:type="dxa"/>
              <w:left w:w="150" w:type="dxa"/>
              <w:right w:w="150" w:type="dxa"/>
            </w:tcMar>
          </w:tcPr>
          <w:p>
            <w:pPr>
              <w:spacing w:line="276" w:lineRule="auto" w:after="40"/>
            </w:pPr>
            <w:r>
              <w:t>Celujący (6)</w:t>
            </w:r>
          </w:p>
        </w:tc>
        <w:tc>
          <w:tcPr>
            <w:tcW w:type="dxa" w:w="3312"/>
            <w:tcMar>
              <w:top w:w="100" w:type="dxa"/>
              <w:bottom w:w="100" w:type="dxa"/>
              <w:left w:w="150" w:type="dxa"/>
              <w:right w:w="150" w:type="dxa"/>
            </w:tcMar>
          </w:tcPr>
          <w:p>
            <w:pPr>
              <w:spacing w:line="276" w:lineRule="auto" w:after="40"/>
            </w:pPr>
            <w:r>
              <w:t>Wykracza poza program</w:t>
            </w:r>
          </w:p>
        </w:tc>
        <w:tc>
          <w:tcPr>
            <w:tcW w:type="dxa" w:w="4320"/>
            <w:tcMar>
              <w:top w:w="100" w:type="dxa"/>
              <w:bottom w:w="100" w:type="dxa"/>
              <w:left w:w="150" w:type="dxa"/>
              <w:right w:w="150" w:type="dxa"/>
            </w:tcMar>
          </w:tcPr>
          <w:p>
            <w:pPr>
              <w:spacing w:line="276" w:lineRule="auto" w:after="40"/>
            </w:pPr>
            <w:r>
              <w:t>Samodzielnie stosuje poznane zwroty w nowych sytuacjach. Wykazuje się bogatym słownictwem dodatkowym. Bierze aktywny udział w konkursach lub realizuje zadania dodatkowe.</w:t>
            </w:r>
          </w:p>
        </w:tc>
      </w:tr>
      <w:tr>
        <w:tc>
          <w:tcPr>
            <w:tcW w:type="dxa" w:w="1728"/>
            <w:tcMar>
              <w:top w:w="100" w:type="dxa"/>
              <w:bottom w:w="100" w:type="dxa"/>
              <w:left w:w="150" w:type="dxa"/>
              <w:right w:w="150" w:type="dxa"/>
            </w:tcMar>
          </w:tcPr>
          <w:p>
            <w:pPr>
              <w:spacing w:line="276" w:lineRule="auto" w:after="40"/>
            </w:pPr>
            <w:r>
              <w:t>Bardzo dobry (5)</w:t>
            </w:r>
          </w:p>
        </w:tc>
        <w:tc>
          <w:tcPr>
            <w:tcW w:type="dxa" w:w="3312"/>
            <w:tcMar>
              <w:top w:w="100" w:type="dxa"/>
              <w:bottom w:w="100" w:type="dxa"/>
              <w:left w:w="150" w:type="dxa"/>
              <w:right w:w="150" w:type="dxa"/>
            </w:tcMar>
          </w:tcPr>
          <w:p>
            <w:pPr>
              <w:spacing w:line="276" w:lineRule="auto" w:after="40"/>
            </w:pPr>
            <w:r>
              <w:t>W pełni opanowany materiał</w:t>
            </w:r>
          </w:p>
        </w:tc>
        <w:tc>
          <w:tcPr>
            <w:tcW w:type="dxa" w:w="4320"/>
            <w:tcMar>
              <w:top w:w="100" w:type="dxa"/>
              <w:bottom w:w="100" w:type="dxa"/>
              <w:left w:w="150" w:type="dxa"/>
              <w:right w:w="150" w:type="dxa"/>
            </w:tcMar>
          </w:tcPr>
          <w:p>
            <w:pPr>
              <w:spacing w:line="276" w:lineRule="auto" w:after="40"/>
            </w:pPr>
            <w:r>
              <w:t>Samodzielnie i poprawnie wykonuje wszystkie zadania. Wypowiada się płynnie w zakresie omawianych tematów, właściwie reaguje na polecenia językowe bez pomocy.</w:t>
            </w:r>
          </w:p>
        </w:tc>
      </w:tr>
      <w:tr>
        <w:tc>
          <w:tcPr>
            <w:tcW w:type="dxa" w:w="1728"/>
            <w:tcMar>
              <w:top w:w="100" w:type="dxa"/>
              <w:bottom w:w="100" w:type="dxa"/>
              <w:left w:w="150" w:type="dxa"/>
              <w:right w:w="150" w:type="dxa"/>
            </w:tcMar>
          </w:tcPr>
          <w:p>
            <w:pPr>
              <w:spacing w:line="276" w:lineRule="auto" w:after="40"/>
            </w:pPr>
            <w:r>
              <w:t>Dobry (4)</w:t>
            </w:r>
          </w:p>
        </w:tc>
        <w:tc>
          <w:tcPr>
            <w:tcW w:type="dxa" w:w="3312"/>
            <w:tcMar>
              <w:top w:w="100" w:type="dxa"/>
              <w:bottom w:w="100" w:type="dxa"/>
              <w:left w:w="150" w:type="dxa"/>
              <w:right w:w="150" w:type="dxa"/>
            </w:tcMar>
          </w:tcPr>
          <w:p>
            <w:pPr>
              <w:spacing w:line="276" w:lineRule="auto" w:after="40"/>
            </w:pPr>
            <w:r>
              <w:t>Dobrze opanowany materiał</w:t>
            </w:r>
          </w:p>
        </w:tc>
        <w:tc>
          <w:tcPr>
            <w:tcW w:type="dxa" w:w="4320"/>
            <w:tcMar>
              <w:top w:w="100" w:type="dxa"/>
              <w:bottom w:w="100" w:type="dxa"/>
              <w:left w:w="150" w:type="dxa"/>
              <w:right w:w="150" w:type="dxa"/>
            </w:tcMar>
          </w:tcPr>
          <w:p>
            <w:pPr>
              <w:spacing w:line="276" w:lineRule="auto" w:after="40"/>
            </w:pPr>
            <w:r>
              <w:t>Popełnia nieliczne błędy, które nie zakłócają komunikacji. Rozumie większość poleceń i tekstów, potrafi samodzielnie zbudować proste wypowiedzi.</w:t>
            </w:r>
          </w:p>
        </w:tc>
      </w:tr>
      <w:tr>
        <w:tc>
          <w:tcPr>
            <w:tcW w:type="dxa" w:w="1728"/>
            <w:tcMar>
              <w:top w:w="100" w:type="dxa"/>
              <w:bottom w:w="100" w:type="dxa"/>
              <w:left w:w="150" w:type="dxa"/>
              <w:right w:w="150" w:type="dxa"/>
            </w:tcMar>
          </w:tcPr>
          <w:p>
            <w:pPr>
              <w:spacing w:line="276" w:lineRule="auto" w:after="40"/>
            </w:pPr>
            <w:r>
              <w:t>Dostateczny (3)</w:t>
            </w:r>
          </w:p>
        </w:tc>
        <w:tc>
          <w:tcPr>
            <w:tcW w:type="dxa" w:w="3312"/>
            <w:tcMar>
              <w:top w:w="100" w:type="dxa"/>
              <w:bottom w:w="100" w:type="dxa"/>
              <w:left w:w="150" w:type="dxa"/>
              <w:right w:w="150" w:type="dxa"/>
            </w:tcMar>
          </w:tcPr>
          <w:p>
            <w:pPr>
              <w:spacing w:line="276" w:lineRule="auto" w:after="40"/>
            </w:pPr>
            <w:r>
              <w:t>Podstawowe umiejętności</w:t>
            </w:r>
          </w:p>
        </w:tc>
        <w:tc>
          <w:tcPr>
            <w:tcW w:type="dxa" w:w="4320"/>
            <w:tcMar>
              <w:top w:w="100" w:type="dxa"/>
              <w:bottom w:w="100" w:type="dxa"/>
              <w:left w:w="150" w:type="dxa"/>
              <w:right w:w="150" w:type="dxa"/>
            </w:tcMar>
          </w:tcPr>
          <w:p>
            <w:pPr>
              <w:spacing w:line="276" w:lineRule="auto" w:after="40"/>
            </w:pPr>
            <w:r>
              <w:t>Opanował podstawowe słownictwo. Popełnia błędy w wymowie i pisowni, ale z pomocą nauczyciela lub wizualnych wskazówek jest w stanie wykonać proste ćwiczenia.</w:t>
            </w:r>
          </w:p>
        </w:tc>
      </w:tr>
      <w:tr>
        <w:tc>
          <w:tcPr>
            <w:tcW w:type="dxa" w:w="1728"/>
            <w:tcMar>
              <w:top w:w="100" w:type="dxa"/>
              <w:bottom w:w="100" w:type="dxa"/>
              <w:left w:w="150" w:type="dxa"/>
              <w:right w:w="150" w:type="dxa"/>
            </w:tcMar>
          </w:tcPr>
          <w:p>
            <w:pPr>
              <w:spacing w:line="276" w:lineRule="auto" w:after="40"/>
            </w:pPr>
            <w:r>
              <w:t>Dopuszczający (2)</w:t>
            </w:r>
          </w:p>
        </w:tc>
        <w:tc>
          <w:tcPr>
            <w:tcW w:type="dxa" w:w="3312"/>
            <w:tcMar>
              <w:top w:w="100" w:type="dxa"/>
              <w:bottom w:w="100" w:type="dxa"/>
              <w:left w:w="150" w:type="dxa"/>
              <w:right w:w="150" w:type="dxa"/>
            </w:tcMar>
          </w:tcPr>
          <w:p>
            <w:pPr>
              <w:spacing w:line="276" w:lineRule="auto" w:after="40"/>
            </w:pPr>
            <w:r>
              <w:t>Minimalne wymagania</w:t>
            </w:r>
          </w:p>
        </w:tc>
        <w:tc>
          <w:tcPr>
            <w:tcW w:type="dxa" w:w="4320"/>
            <w:tcMar>
              <w:top w:w="100" w:type="dxa"/>
              <w:bottom w:w="100" w:type="dxa"/>
              <w:left w:w="150" w:type="dxa"/>
              <w:right w:w="150" w:type="dxa"/>
            </w:tcMar>
          </w:tcPr>
          <w:p>
            <w:pPr>
              <w:spacing w:line="276" w:lineRule="auto" w:after="40"/>
            </w:pPr>
            <w:r>
              <w:t>Rozpoznaje tylko niektóre słowa. Potrafi wykonać zadania jedynie przy stałym wsparciu nauczyciela. Posiada duże luki w wiedzy, ale wykazuje chęć do pracy.</w:t>
            </w:r>
          </w:p>
        </w:tc>
      </w:tr>
      <w:tr>
        <w:tc>
          <w:tcPr>
            <w:tcW w:type="dxa" w:w="1728"/>
            <w:tcMar>
              <w:top w:w="100" w:type="dxa"/>
              <w:bottom w:w="100" w:type="dxa"/>
              <w:left w:w="150" w:type="dxa"/>
              <w:right w:w="150" w:type="dxa"/>
            </w:tcMar>
          </w:tcPr>
          <w:p>
            <w:pPr>
              <w:spacing w:line="276" w:lineRule="auto" w:after="40"/>
            </w:pPr>
            <w:r>
              <w:t>Niedostateczny (1)</w:t>
            </w:r>
          </w:p>
        </w:tc>
        <w:tc>
          <w:tcPr>
            <w:tcW w:type="dxa" w:w="3312"/>
            <w:tcMar>
              <w:top w:w="100" w:type="dxa"/>
              <w:bottom w:w="100" w:type="dxa"/>
              <w:left w:w="150" w:type="dxa"/>
              <w:right w:w="150" w:type="dxa"/>
            </w:tcMar>
          </w:tcPr>
          <w:p>
            <w:pPr>
              <w:spacing w:line="276" w:lineRule="auto" w:after="40"/>
            </w:pPr>
            <w:r>
              <w:t>Brak minimalnych osiągnięć</w:t>
            </w:r>
          </w:p>
        </w:tc>
        <w:tc>
          <w:tcPr>
            <w:tcW w:type="dxa" w:w="4320"/>
            <w:tcMar>
              <w:top w:w="100" w:type="dxa"/>
              <w:bottom w:w="100" w:type="dxa"/>
              <w:left w:w="150" w:type="dxa"/>
              <w:right w:w="150" w:type="dxa"/>
            </w:tcMar>
          </w:tcPr>
          <w:p>
            <w:pPr>
              <w:spacing w:line="276" w:lineRule="auto" w:after="40"/>
            </w:pPr>
            <w:r>
              <w:t>Nawet przy pomocy nauczyciela uczeń nie potrafi wykonać najprostszych zadań. Nie wykazuje chęci do pracy, nie podejmuje prób współpracy ani nauki słownictwa.</w:t>
            </w:r>
          </w:p>
        </w:tc>
      </w:tr>
    </w:tbl>
    <w:p>
      <w:pPr>
        <w:spacing w:before="320" w:after="120" w:line="276" w:lineRule="auto"/>
      </w:pPr>
      <w:r>
        <w:rPr>
          <w:b/>
        </w:rPr>
        <w:t>4. Formy i narzędzia sprawdzania wiedzy</w:t>
      </w:r>
    </w:p>
    <w:p>
      <w:pPr>
        <w:pStyle w:val="ListBullet"/>
        <w:spacing w:before="0" w:after="80" w:line="276" w:lineRule="auto"/>
      </w:pPr>
      <w:r>
        <w:t>Obserwacja aktywności i zaangażowania ucznia podczas gier i zabaw językowych.</w:t>
      </w:r>
    </w:p>
    <w:p>
      <w:pPr>
        <w:pStyle w:val="ListBullet"/>
        <w:spacing w:before="0" w:after="80" w:line="276" w:lineRule="auto"/>
      </w:pPr>
      <w:r>
        <w:t>Krótkie kartkówki obrazkowe (dopasowywanie słowa do grafiki, kolorowanie według instrukcji).</w:t>
      </w:r>
    </w:p>
    <w:p>
      <w:pPr>
        <w:pStyle w:val="ListBullet"/>
        <w:spacing w:before="0" w:after="80" w:line="276" w:lineRule="auto"/>
      </w:pPr>
      <w:r>
        <w:t>Odpowiedzi ustne (powtarzanie słówek, krótkie dialogi w parach).</w:t>
      </w:r>
    </w:p>
    <w:p>
      <w:pPr>
        <w:pStyle w:val="ListBullet"/>
        <w:spacing w:before="0" w:after="80" w:line="276" w:lineRule="auto"/>
      </w:pPr>
      <w:r>
        <w:t>Praca na lekcji oraz staranność prowadzenia zeszytu przedmiotowego / ćwiczeniówki.</w:t>
      </w:r>
    </w:p>
    <w:sectPr w:rsidR="00FC693F" w:rsidRPr="0006063C" w:rsidSect="0003461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